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CC076" w14:textId="7A2059F9" w:rsidR="00B55908" w:rsidRPr="008866C5" w:rsidRDefault="00B55908" w:rsidP="00B55908">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21</w:t>
      </w:r>
      <w:r w:rsidRPr="00273715">
        <w:rPr>
          <w:rFonts w:cs="Arial"/>
          <w:noProof w:val="0"/>
          <w:sz w:val="24"/>
          <w:lang w:eastAsia="zh-CN"/>
        </w:rPr>
        <w:tab/>
      </w:r>
      <w:r w:rsidR="00D24AE9" w:rsidRPr="00D24AE9">
        <w:rPr>
          <w:rFonts w:cs="Arial"/>
          <w:noProof w:val="0"/>
          <w:sz w:val="24"/>
          <w:lang w:eastAsia="zh-CN"/>
        </w:rPr>
        <w:t>R3-234180</w:t>
      </w:r>
    </w:p>
    <w:p w14:paraId="62A0470E" w14:textId="67C27D38" w:rsidR="00B55908" w:rsidRDefault="00B55908" w:rsidP="00B55908">
      <w:pPr>
        <w:pStyle w:val="a3"/>
        <w:tabs>
          <w:tab w:val="right" w:pos="9639"/>
        </w:tabs>
        <w:jc w:val="both"/>
        <w:rPr>
          <w:rFonts w:cs="Arial"/>
          <w:bCs/>
          <w:noProof w:val="0"/>
          <w:sz w:val="24"/>
          <w:szCs w:val="24"/>
        </w:rPr>
      </w:pPr>
      <w:r>
        <w:rPr>
          <w:rFonts w:cs="Arial"/>
          <w:bCs/>
          <w:noProof w:val="0"/>
          <w:sz w:val="24"/>
          <w:szCs w:val="24"/>
        </w:rPr>
        <w:t>Toulouse, France, 21</w:t>
      </w:r>
      <w:r w:rsidRPr="004E1FA9">
        <w:rPr>
          <w:rFonts w:cs="Arial"/>
          <w:bCs/>
          <w:noProof w:val="0"/>
          <w:sz w:val="24"/>
          <w:szCs w:val="24"/>
          <w:vertAlign w:val="superscript"/>
        </w:rPr>
        <w:t>st</w:t>
      </w:r>
      <w:r>
        <w:rPr>
          <w:rFonts w:cs="Arial"/>
          <w:bCs/>
          <w:noProof w:val="0"/>
          <w:sz w:val="24"/>
          <w:szCs w:val="24"/>
        </w:rPr>
        <w:t xml:space="preserve"> – 25</w:t>
      </w:r>
      <w:r w:rsidRPr="004E1FA9">
        <w:rPr>
          <w:rFonts w:cs="Arial"/>
          <w:bCs/>
          <w:noProof w:val="0"/>
          <w:sz w:val="24"/>
          <w:szCs w:val="24"/>
          <w:vertAlign w:val="superscript"/>
        </w:rPr>
        <w:t>th</w:t>
      </w:r>
      <w:r>
        <w:rPr>
          <w:rFonts w:cs="Arial"/>
          <w:bCs/>
          <w:noProof w:val="0"/>
          <w:sz w:val="24"/>
          <w:szCs w:val="24"/>
        </w:rPr>
        <w:t xml:space="preserve"> </w:t>
      </w:r>
      <w:r w:rsidR="002C1129">
        <w:rPr>
          <w:rFonts w:cs="Arial"/>
          <w:bCs/>
          <w:noProof w:val="0"/>
          <w:sz w:val="24"/>
          <w:szCs w:val="24"/>
        </w:rPr>
        <w:t xml:space="preserve">August </w:t>
      </w:r>
      <w:r w:rsidRPr="00663AA3">
        <w:rPr>
          <w:rFonts w:cs="Arial"/>
          <w:bCs/>
          <w:noProof w:val="0"/>
          <w:sz w:val="24"/>
          <w:szCs w:val="24"/>
        </w:rPr>
        <w:t>2023</w:t>
      </w:r>
    </w:p>
    <w:p w14:paraId="0567FBEF" w14:textId="77777777" w:rsidR="00BF58D1" w:rsidRPr="002C1129" w:rsidRDefault="00BF58D1" w:rsidP="00BF58D1">
      <w:pPr>
        <w:pStyle w:val="ac"/>
        <w:rPr>
          <w:rFonts w:eastAsiaTheme="minorEastAsia"/>
          <w:lang w:eastAsia="zh-CN"/>
        </w:rPr>
      </w:pPr>
    </w:p>
    <w:p w14:paraId="061B5772" w14:textId="6F5B1920"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DC638A">
        <w:rPr>
          <w:rFonts w:ascii="Arial" w:hAnsi="Arial" w:cs="Arial"/>
          <w:b/>
          <w:bCs/>
          <w:sz w:val="24"/>
        </w:rPr>
        <w:t>11.</w:t>
      </w:r>
      <w:r w:rsidR="00366F53">
        <w:rPr>
          <w:rFonts w:ascii="Arial" w:hAnsi="Arial" w:cs="Arial"/>
          <w:b/>
          <w:bCs/>
          <w:sz w:val="24"/>
        </w:rPr>
        <w:t>3</w:t>
      </w:r>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35732E08"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7E76A8">
        <w:rPr>
          <w:rFonts w:ascii="Arial" w:hAnsi="Arial" w:cs="Arial"/>
          <w:b/>
          <w:bCs/>
          <w:sz w:val="24"/>
        </w:rPr>
        <w:t xml:space="preserve">Discussion on </w:t>
      </w:r>
      <w:r w:rsidR="007E76A8" w:rsidRPr="007E76A8">
        <w:rPr>
          <w:rFonts w:ascii="Arial" w:hAnsi="Arial" w:cs="Arial"/>
          <w:b/>
          <w:bCs/>
          <w:sz w:val="24"/>
        </w:rPr>
        <w:t xml:space="preserve">QoE measurement in </w:t>
      </w:r>
      <w:r w:rsidR="00BB6BCA">
        <w:rPr>
          <w:rFonts w:ascii="Arial" w:hAnsi="Arial" w:cs="Arial"/>
          <w:b/>
          <w:bCs/>
          <w:sz w:val="24"/>
        </w:rPr>
        <w:t>NR-DC</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341DAF4C" w14:textId="77777777" w:rsidR="000D72E4" w:rsidRPr="000D72E4" w:rsidRDefault="000D72E4" w:rsidP="000D72E4">
      <w:pPr>
        <w:spacing w:afterLines="50" w:after="120"/>
        <w:jc w:val="both"/>
        <w:rPr>
          <w:rFonts w:asciiTheme="majorHAnsi" w:eastAsiaTheme="minorEastAsia" w:hAnsiTheme="majorHAnsi" w:cs="Arial"/>
          <w:lang w:eastAsia="zh-CN"/>
        </w:rPr>
      </w:pPr>
      <w:r w:rsidRPr="000D72E4">
        <w:rPr>
          <w:rFonts w:asciiTheme="majorHAnsi" w:eastAsiaTheme="minorEastAsia" w:hAnsiTheme="majorHAnsi" w:cs="Arial"/>
          <w:lang w:eastAsia="zh-CN"/>
        </w:rPr>
        <w:t>This paper further discusses the following objectives in QoE enhancement WID RP-221803 [1]:</w:t>
      </w:r>
    </w:p>
    <w:p w14:paraId="71DABC5D" w14:textId="77777777" w:rsidR="000D72E4" w:rsidRPr="000D72E4" w:rsidRDefault="000D72E4" w:rsidP="000D72E4">
      <w:pPr>
        <w:pStyle w:val="B1"/>
        <w:spacing w:after="60"/>
        <w:rPr>
          <w:rFonts w:asciiTheme="majorHAnsi" w:eastAsiaTheme="minorEastAsia" w:hAnsiTheme="majorHAnsi"/>
        </w:rPr>
      </w:pPr>
      <w:r w:rsidRPr="000D72E4">
        <w:rPr>
          <w:rFonts w:asciiTheme="majorHAnsi" w:eastAsiaTheme="minorEastAsia" w:hAnsiTheme="majorHAnsi"/>
        </w:rPr>
        <w:t>-</w:t>
      </w:r>
      <w:r w:rsidRPr="000D72E4">
        <w:rPr>
          <w:rFonts w:asciiTheme="majorHAnsi" w:eastAsiaTheme="minorEastAsia" w:hAnsiTheme="majorHAnsi"/>
        </w:rPr>
        <w:tab/>
        <w:t>Specify to support for QoE in NR-DC</w:t>
      </w:r>
      <w:r w:rsidRPr="000D72E4">
        <w:rPr>
          <w:rFonts w:asciiTheme="majorHAnsi" w:eastAsiaTheme="minorEastAsia" w:hAnsiTheme="majorHAnsi" w:hint="eastAsia"/>
        </w:rPr>
        <w:t xml:space="preserve">, </w:t>
      </w:r>
      <w:proofErr w:type="gramStart"/>
      <w:r w:rsidRPr="000D72E4">
        <w:rPr>
          <w:rFonts w:asciiTheme="majorHAnsi" w:eastAsiaTheme="minorEastAsia" w:hAnsiTheme="majorHAnsi" w:hint="eastAsia"/>
        </w:rPr>
        <w:t>e.g.</w:t>
      </w:r>
      <w:proofErr w:type="gramEnd"/>
      <w:r w:rsidRPr="000D72E4">
        <w:rPr>
          <w:rFonts w:asciiTheme="majorHAnsi" w:eastAsiaTheme="minorEastAsia" w:hAnsiTheme="majorHAnsi" w:hint="eastAsia"/>
        </w:rPr>
        <w:t xml:space="preserve"> enable QoE reporting via SN</w:t>
      </w:r>
      <w:r w:rsidRPr="000D72E4">
        <w:rPr>
          <w:rFonts w:asciiTheme="majorHAnsi" w:eastAsiaTheme="minorEastAsia" w:hAnsiTheme="majorHAnsi"/>
        </w:rPr>
        <w:t xml:space="preserve"> [RAN3, RAN2].</w:t>
      </w:r>
    </w:p>
    <w:p w14:paraId="6F79401B" w14:textId="77777777" w:rsidR="000D72E4" w:rsidRPr="000D72E4" w:rsidRDefault="000D72E4" w:rsidP="000D72E4">
      <w:pPr>
        <w:pStyle w:val="B1"/>
        <w:spacing w:after="60"/>
        <w:rPr>
          <w:rFonts w:asciiTheme="majorHAnsi" w:eastAsiaTheme="minorEastAsia" w:hAnsiTheme="majorHAnsi"/>
        </w:rPr>
      </w:pPr>
      <w:r w:rsidRPr="000D72E4">
        <w:rPr>
          <w:rFonts w:asciiTheme="majorHAnsi" w:eastAsiaTheme="minorEastAsia" w:hAnsiTheme="majorHAnsi"/>
        </w:rPr>
        <w:t>-</w:t>
      </w:r>
      <w:r w:rsidRPr="000D72E4">
        <w:rPr>
          <w:rFonts w:asciiTheme="majorHAnsi" w:eastAsiaTheme="minorEastAsia" w:hAnsiTheme="majorHAnsi"/>
        </w:rPr>
        <w:tab/>
        <w:t>Specify the QoE configuration,</w:t>
      </w:r>
      <w:r w:rsidRPr="000D72E4">
        <w:rPr>
          <w:rFonts w:asciiTheme="majorHAnsi" w:eastAsiaTheme="minorEastAsia" w:hAnsiTheme="majorHAnsi" w:hint="eastAsia"/>
        </w:rPr>
        <w:t xml:space="preserve"> and</w:t>
      </w:r>
      <w:r w:rsidRPr="000D72E4">
        <w:rPr>
          <w:rFonts w:asciiTheme="majorHAnsi" w:eastAsiaTheme="minorEastAsia" w:hAnsiTheme="majorHAnsi"/>
        </w:rPr>
        <w:t xml:space="preserve"> measurement reporting over MN/SN for NR-DC architecture and specify the QoE measurement reporting over the other DC leg </w:t>
      </w:r>
      <w:proofErr w:type="gramStart"/>
      <w:r w:rsidRPr="000D72E4">
        <w:rPr>
          <w:rFonts w:asciiTheme="majorHAnsi" w:eastAsiaTheme="minorEastAsia" w:hAnsiTheme="majorHAnsi" w:hint="eastAsia"/>
        </w:rPr>
        <w:t>in order to</w:t>
      </w:r>
      <w:proofErr w:type="gramEnd"/>
      <w:r w:rsidRPr="000D72E4">
        <w:rPr>
          <w:rFonts w:asciiTheme="majorHAnsi" w:eastAsiaTheme="minorEastAsia" w:hAnsiTheme="majorHAnsi" w:hint="eastAsia"/>
        </w:rPr>
        <w:t xml:space="preserve"> maintain the reporting continuity</w:t>
      </w:r>
      <w:r w:rsidRPr="000D72E4">
        <w:rPr>
          <w:rFonts w:asciiTheme="majorHAnsi" w:eastAsiaTheme="minorEastAsia" w:hAnsiTheme="majorHAnsi"/>
        </w:rPr>
        <w:t>.</w:t>
      </w:r>
    </w:p>
    <w:p w14:paraId="199D439F" w14:textId="77777777" w:rsidR="000D72E4" w:rsidRPr="000D72E4" w:rsidRDefault="000D72E4" w:rsidP="000D72E4">
      <w:pPr>
        <w:spacing w:after="60"/>
        <w:ind w:firstLine="284"/>
        <w:jc w:val="both"/>
        <w:rPr>
          <w:rFonts w:asciiTheme="majorHAnsi" w:eastAsiaTheme="minorEastAsia" w:hAnsiTheme="majorHAnsi" w:cs="Arial"/>
          <w:lang w:eastAsia="zh-CN"/>
        </w:rPr>
      </w:pPr>
      <w:r w:rsidRPr="000D72E4">
        <w:rPr>
          <w:rFonts w:asciiTheme="majorHAnsi" w:eastAsiaTheme="minorEastAsia" w:hAnsiTheme="majorHAnsi" w:cs="Arial"/>
          <w:lang w:eastAsia="zh-CN"/>
        </w:rPr>
        <w:t>Note 1: The QoE measurements are not perform</w:t>
      </w:r>
      <w:r w:rsidRPr="000D72E4">
        <w:rPr>
          <w:rFonts w:asciiTheme="majorHAnsi" w:eastAsiaTheme="minorEastAsia" w:hAnsiTheme="majorHAnsi" w:cs="Arial" w:hint="eastAsia"/>
          <w:lang w:eastAsia="zh-CN"/>
        </w:rPr>
        <w:t>ed separately</w:t>
      </w:r>
      <w:r w:rsidRPr="000D72E4">
        <w:rPr>
          <w:rFonts w:asciiTheme="majorHAnsi" w:eastAsiaTheme="minorEastAsia" w:hAnsiTheme="majorHAnsi" w:cs="Arial"/>
          <w:lang w:eastAsia="zh-CN"/>
        </w:rPr>
        <w:t xml:space="preserve"> for </w:t>
      </w:r>
      <w:r w:rsidRPr="000D72E4">
        <w:rPr>
          <w:rFonts w:asciiTheme="majorHAnsi" w:eastAsiaTheme="minorEastAsia" w:hAnsiTheme="majorHAnsi" w:cs="Arial" w:hint="eastAsia"/>
          <w:lang w:eastAsia="zh-CN"/>
        </w:rPr>
        <w:t xml:space="preserve">each </w:t>
      </w:r>
      <w:r w:rsidRPr="000D72E4">
        <w:rPr>
          <w:rFonts w:asciiTheme="majorHAnsi" w:eastAsiaTheme="minorEastAsia" w:hAnsiTheme="majorHAnsi" w:cs="Arial"/>
          <w:lang w:eastAsia="zh-CN"/>
        </w:rPr>
        <w:t>leg.</w:t>
      </w:r>
    </w:p>
    <w:p w14:paraId="4137EF52" w14:textId="11E6850B" w:rsidR="000D72E4" w:rsidRPr="000D72E4" w:rsidRDefault="000D72E4" w:rsidP="000D72E4">
      <w:pPr>
        <w:pStyle w:val="B1"/>
        <w:spacing w:after="6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0D72E4">
        <w:rPr>
          <w:rFonts w:asciiTheme="majorHAnsi" w:eastAsiaTheme="minorEastAsia" w:hAnsiTheme="majorHAnsi"/>
        </w:rPr>
        <w:t xml:space="preserve">Support RAN-visible </w:t>
      </w:r>
      <w:r w:rsidRPr="000D72E4">
        <w:rPr>
          <w:rFonts w:asciiTheme="majorHAnsi" w:eastAsiaTheme="minorEastAsia" w:hAnsiTheme="majorHAnsi" w:hint="eastAsia"/>
        </w:rPr>
        <w:t xml:space="preserve">QoE </w:t>
      </w:r>
      <w:r w:rsidRPr="000D72E4">
        <w:rPr>
          <w:rFonts w:asciiTheme="majorHAnsi" w:eastAsiaTheme="minorEastAsia" w:hAnsiTheme="majorHAnsi"/>
        </w:rPr>
        <w:t>and radio related measurement configuration and reporting in NR-DC scenarios.</w:t>
      </w:r>
    </w:p>
    <w:p w14:paraId="19E4FE59" w14:textId="0ADA28B3" w:rsidR="000D72E4" w:rsidRPr="000D72E4" w:rsidRDefault="000D72E4" w:rsidP="000D72E4">
      <w:pPr>
        <w:pStyle w:val="B1"/>
        <w:spacing w:after="6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0D72E4">
        <w:rPr>
          <w:rFonts w:asciiTheme="majorHAnsi" w:eastAsiaTheme="minorEastAsia" w:hAnsiTheme="majorHAnsi"/>
        </w:rPr>
        <w:t>Specify the QoE measurement continuity in mobility scenarios in NR-DC.</w:t>
      </w:r>
    </w:p>
    <w:p w14:paraId="392AA58C" w14:textId="19944B63" w:rsidR="000D72E4" w:rsidRPr="00903384" w:rsidRDefault="000D72E4" w:rsidP="000D72E4">
      <w:pPr>
        <w:pStyle w:val="B1"/>
        <w:spacing w:after="6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0D72E4">
        <w:rPr>
          <w:rFonts w:asciiTheme="majorHAnsi" w:eastAsiaTheme="minorEastAsia" w:hAnsiTheme="majorHAnsi"/>
        </w:rPr>
        <w:t>Specify the alignment of QoE</w:t>
      </w:r>
      <w:r w:rsidRPr="000D72E4">
        <w:rPr>
          <w:rFonts w:asciiTheme="majorHAnsi" w:eastAsiaTheme="minorEastAsia" w:hAnsiTheme="majorHAnsi" w:hint="eastAsia"/>
        </w:rPr>
        <w:t xml:space="preserve"> measurements (including legacy QoE and RAN visible QoE measurements)</w:t>
      </w:r>
      <w:r w:rsidRPr="000D72E4">
        <w:rPr>
          <w:rFonts w:asciiTheme="majorHAnsi" w:eastAsiaTheme="minorEastAsia" w:hAnsiTheme="majorHAnsi"/>
        </w:rPr>
        <w:t xml:space="preserve"> and radio related measurement in NR-DC.</w:t>
      </w:r>
    </w:p>
    <w:p w14:paraId="7D3FE11E" w14:textId="44A17E40" w:rsidR="00D57AC9" w:rsidRPr="00273715"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59E00868" w14:textId="50369668" w:rsidR="00BF2AD8" w:rsidRDefault="00415417" w:rsidP="00D757AF">
      <w:pPr>
        <w:pStyle w:val="Proposal"/>
        <w:numPr>
          <w:ilvl w:val="0"/>
          <w:numId w:val="0"/>
        </w:numPr>
        <w:jc w:val="left"/>
        <w:rPr>
          <w:rFonts w:asciiTheme="majorHAnsi" w:eastAsiaTheme="minorEastAsia" w:hAnsiTheme="majorHAnsi"/>
          <w:u w:val="single"/>
        </w:rPr>
      </w:pPr>
      <w:r>
        <w:rPr>
          <w:rFonts w:asciiTheme="majorHAnsi" w:eastAsiaTheme="minorEastAsia" w:hAnsiTheme="majorHAnsi"/>
          <w:u w:val="single"/>
        </w:rPr>
        <w:t>QoE configuration</w:t>
      </w:r>
      <w:r w:rsidR="00A62160" w:rsidRPr="00A62160">
        <w:rPr>
          <w:rFonts w:asciiTheme="majorHAnsi" w:eastAsiaTheme="minorEastAsia" w:hAnsiTheme="majorHAnsi"/>
          <w:u w:val="single"/>
        </w:rPr>
        <w:t xml:space="preserve"> and report</w:t>
      </w:r>
    </w:p>
    <w:p w14:paraId="282AC01E" w14:textId="77777777" w:rsidR="00557DDC" w:rsidRPr="00557DDC" w:rsidRDefault="00557DDC" w:rsidP="00557DDC">
      <w:pPr>
        <w:pStyle w:val="Proposal"/>
        <w:numPr>
          <w:ilvl w:val="0"/>
          <w:numId w:val="0"/>
        </w:numPr>
        <w:spacing w:line="240" w:lineRule="exact"/>
        <w:jc w:val="left"/>
        <w:rPr>
          <w:rFonts w:ascii="Cambria" w:eastAsiaTheme="minorEastAsia" w:hAnsi="Cambria"/>
          <w:b w:val="0"/>
          <w:bCs w:val="0"/>
        </w:rPr>
      </w:pPr>
      <w:r w:rsidRPr="00557DDC">
        <w:rPr>
          <w:rFonts w:ascii="Cambria" w:eastAsiaTheme="minorEastAsia" w:hAnsi="Cambria"/>
          <w:b w:val="0"/>
          <w:bCs w:val="0"/>
        </w:rPr>
        <w:t>In RAN3#120 meeting, it was agreed that:</w:t>
      </w:r>
    </w:p>
    <w:p w14:paraId="0B1901F6" w14:textId="77777777" w:rsidR="00557DDC" w:rsidRDefault="00557DDC" w:rsidP="00557DDC">
      <w:pPr>
        <w:spacing w:after="100" w:afterAutospacing="1"/>
        <w:rPr>
          <w:rFonts w:ascii="Calibri" w:hAnsi="Calibri" w:cs="Calibri"/>
          <w:b/>
          <w:color w:val="008000"/>
          <w:sz w:val="18"/>
          <w:lang w:eastAsia="en-US"/>
        </w:rPr>
      </w:pPr>
      <w:r w:rsidRPr="003315A9">
        <w:rPr>
          <w:rFonts w:ascii="Calibri" w:hAnsi="Calibri" w:cs="Calibri"/>
          <w:b/>
          <w:color w:val="008000"/>
          <w:sz w:val="18"/>
          <w:lang w:eastAsia="en-US"/>
        </w:rPr>
        <w:t xml:space="preserve">When a </w:t>
      </w:r>
      <w:proofErr w:type="gramStart"/>
      <w:r w:rsidRPr="003315A9">
        <w:rPr>
          <w:rFonts w:ascii="Calibri" w:hAnsi="Calibri" w:cs="Calibri"/>
          <w:b/>
          <w:color w:val="008000"/>
          <w:sz w:val="18"/>
          <w:lang w:eastAsia="en-US"/>
        </w:rPr>
        <w:t>management-based</w:t>
      </w:r>
      <w:proofErr w:type="gramEnd"/>
      <w:r w:rsidRPr="003315A9">
        <w:rPr>
          <w:rFonts w:ascii="Calibri" w:hAnsi="Calibri" w:cs="Calibri"/>
          <w:b/>
          <w:color w:val="008000"/>
          <w:sz w:val="18"/>
          <w:lang w:eastAsia="en-US"/>
        </w:rPr>
        <w:t xml:space="preserve"> QoE configuration is received directly by the SN from the OAM, the SN can explicitly indicate to the MN whether it is going to receive the QoE/RVQoE reports via the SRB5 or SRB4, </w:t>
      </w:r>
      <w:r w:rsidRPr="00BE3761">
        <w:rPr>
          <w:rFonts w:ascii="Calibri" w:hAnsi="Calibri" w:cs="Calibri"/>
          <w:b/>
          <w:color w:val="0070C0"/>
          <w:sz w:val="18"/>
          <w:lang w:eastAsia="en-US"/>
        </w:rPr>
        <w:t>whether it is transparently via SRB4 needs further discussion</w:t>
      </w:r>
      <w:r w:rsidRPr="003315A9">
        <w:rPr>
          <w:rFonts w:ascii="Calibri" w:hAnsi="Calibri" w:cs="Calibri"/>
          <w:b/>
          <w:color w:val="008000"/>
          <w:sz w:val="18"/>
          <w:lang w:eastAsia="en-US"/>
        </w:rPr>
        <w:t>.</w:t>
      </w:r>
    </w:p>
    <w:p w14:paraId="596D03A5" w14:textId="77777777" w:rsidR="00557DDC" w:rsidRPr="0004442D" w:rsidRDefault="00557DDC" w:rsidP="00557DDC">
      <w:pPr>
        <w:pStyle w:val="Proposal"/>
        <w:numPr>
          <w:ilvl w:val="0"/>
          <w:numId w:val="0"/>
        </w:numPr>
        <w:spacing w:line="240" w:lineRule="exact"/>
        <w:jc w:val="left"/>
        <w:rPr>
          <w:rFonts w:ascii="Cambria" w:eastAsiaTheme="minorEastAsia" w:hAnsi="Cambria"/>
          <w:b w:val="0"/>
          <w:bCs w:val="0"/>
        </w:rPr>
      </w:pPr>
      <w:r w:rsidRPr="00557DDC">
        <w:rPr>
          <w:rFonts w:ascii="Cambria" w:eastAsiaTheme="minorEastAsia" w:hAnsi="Cambria"/>
          <w:b w:val="0"/>
          <w:bCs w:val="0"/>
        </w:rPr>
        <w:t xml:space="preserve">When a </w:t>
      </w:r>
      <w:proofErr w:type="gramStart"/>
      <w:r w:rsidRPr="00557DDC">
        <w:rPr>
          <w:rFonts w:ascii="Cambria" w:eastAsiaTheme="minorEastAsia" w:hAnsi="Cambria"/>
          <w:b w:val="0"/>
          <w:bCs w:val="0"/>
        </w:rPr>
        <w:t>management-based</w:t>
      </w:r>
      <w:proofErr w:type="gramEnd"/>
      <w:r w:rsidRPr="00557DDC">
        <w:rPr>
          <w:rFonts w:ascii="Cambria" w:eastAsiaTheme="minorEastAsia" w:hAnsi="Cambria"/>
          <w:b w:val="0"/>
          <w:bCs w:val="0"/>
        </w:rPr>
        <w:t xml:space="preserve"> QoE configuration is received directly by the SN from the OAM, the SN can explicitly indicate to the MN whether it is going to receive the QoE/RVQoE reports via the SRB4.</w:t>
      </w:r>
      <w:r w:rsidRPr="0004442D">
        <w:rPr>
          <w:rFonts w:ascii="Cambria" w:eastAsiaTheme="minorEastAsia" w:hAnsi="Cambria"/>
          <w:b w:val="0"/>
          <w:bCs w:val="0"/>
        </w:rPr>
        <w:t xml:space="preserve"> In this case, the SN needs to indicate requested SRB4 for QoE measurement reports to MN. And MN needs to acknowledge whether SRB4 is available or not to the MN. The requested SRB4 for QoE measurement reporting can be included in Xn-AP S-Node Modification Required. The NN may send the ‘available SRB5’ to the SN in Xn-AP S-Node Modification Confirm message.</w:t>
      </w:r>
    </w:p>
    <w:p w14:paraId="000B14F3" w14:textId="77777777" w:rsidR="00C32B1C" w:rsidRPr="00C760A3" w:rsidRDefault="00C32B1C" w:rsidP="00C32B1C">
      <w:pPr>
        <w:pStyle w:val="Proposal"/>
        <w:spacing w:line="240" w:lineRule="exact"/>
        <w:jc w:val="left"/>
        <w:rPr>
          <w:rFonts w:ascii="Cambria" w:hAnsi="Cambria"/>
        </w:rPr>
      </w:pPr>
      <w:r w:rsidRPr="00C760A3">
        <w:rPr>
          <w:rFonts w:ascii="Cambria" w:eastAsiaTheme="minorEastAsia" w:hAnsi="Cambria"/>
        </w:rPr>
        <w:t xml:space="preserve">For SN initialized </w:t>
      </w:r>
      <w:proofErr w:type="gramStart"/>
      <w:r w:rsidRPr="00C760A3">
        <w:rPr>
          <w:rFonts w:ascii="Cambria" w:eastAsiaTheme="minorEastAsia" w:hAnsi="Cambria"/>
        </w:rPr>
        <w:t>m-based</w:t>
      </w:r>
      <w:proofErr w:type="gramEnd"/>
      <w:r w:rsidRPr="00C760A3">
        <w:rPr>
          <w:rFonts w:ascii="Cambria" w:eastAsiaTheme="minorEastAsia" w:hAnsi="Cambria"/>
        </w:rPr>
        <w:t xml:space="preserve"> QoE measurement configuration, if the SN decides that the UE sends the QoE measurement report </w:t>
      </w:r>
      <w:r>
        <w:rPr>
          <w:rFonts w:ascii="Cambria" w:eastAsiaTheme="minorEastAsia" w:hAnsi="Cambria" w:hint="eastAsia"/>
        </w:rPr>
        <w:t>v</w:t>
      </w:r>
      <w:r>
        <w:rPr>
          <w:rFonts w:ascii="Cambria" w:eastAsiaTheme="minorEastAsia" w:hAnsi="Cambria"/>
        </w:rPr>
        <w:t>ia SRB4</w:t>
      </w:r>
      <w:r w:rsidRPr="00C760A3">
        <w:rPr>
          <w:rFonts w:ascii="Cambria" w:eastAsiaTheme="minorEastAsia" w:hAnsi="Cambria"/>
        </w:rPr>
        <w:t>:</w:t>
      </w:r>
    </w:p>
    <w:p w14:paraId="442F6580" w14:textId="77777777" w:rsidR="00C32B1C" w:rsidRPr="00C760A3" w:rsidRDefault="00C32B1C" w:rsidP="00C32B1C">
      <w:pPr>
        <w:pStyle w:val="Proposal"/>
        <w:numPr>
          <w:ilvl w:val="0"/>
          <w:numId w:val="12"/>
        </w:numPr>
        <w:spacing w:line="240" w:lineRule="exact"/>
        <w:jc w:val="left"/>
        <w:rPr>
          <w:rFonts w:ascii="Cambria" w:hAnsi="Cambria"/>
        </w:rPr>
      </w:pPr>
      <w:r w:rsidRPr="00C760A3">
        <w:rPr>
          <w:rFonts w:ascii="Cambria" w:hAnsi="Cambria"/>
        </w:rPr>
        <w:t>The SN indicates ‘requested SRB4 for QoE measurement reporting’ in Xn-AP S-Node Modification Required message.</w:t>
      </w:r>
    </w:p>
    <w:p w14:paraId="6955B451" w14:textId="77777777" w:rsidR="00C32B1C" w:rsidRPr="00C760A3" w:rsidRDefault="00C32B1C" w:rsidP="00C32B1C">
      <w:pPr>
        <w:pStyle w:val="Proposal"/>
        <w:numPr>
          <w:ilvl w:val="0"/>
          <w:numId w:val="12"/>
        </w:numPr>
        <w:spacing w:line="240" w:lineRule="exact"/>
        <w:jc w:val="left"/>
        <w:rPr>
          <w:rFonts w:ascii="Cambria" w:hAnsi="Cambria"/>
        </w:rPr>
      </w:pPr>
      <w:r w:rsidRPr="00C760A3">
        <w:rPr>
          <w:rFonts w:ascii="Cambria" w:hAnsi="Cambria"/>
        </w:rPr>
        <w:t>The MN responds ‘available SRB4 for QoE measurement reporting’ to the SN in Xn-AP S-Node Modification Confirm message.</w:t>
      </w:r>
    </w:p>
    <w:p w14:paraId="348A9001" w14:textId="77777777" w:rsidR="00436F25" w:rsidRDefault="00436F25" w:rsidP="00436F25">
      <w:pPr>
        <w:pStyle w:val="Proposal"/>
        <w:numPr>
          <w:ilvl w:val="0"/>
          <w:numId w:val="0"/>
        </w:numPr>
        <w:spacing w:line="240" w:lineRule="exact"/>
        <w:jc w:val="left"/>
        <w:rPr>
          <w:rFonts w:ascii="Cambria" w:eastAsiaTheme="minorEastAsia" w:hAnsi="Cambria"/>
          <w:b w:val="0"/>
          <w:bCs w:val="0"/>
        </w:rPr>
      </w:pPr>
      <w:r w:rsidRPr="00482839">
        <w:rPr>
          <w:rFonts w:ascii="Cambria" w:eastAsiaTheme="minorEastAsia" w:hAnsi="Cambria"/>
          <w:b w:val="0"/>
          <w:bCs w:val="0"/>
        </w:rPr>
        <w:t xml:space="preserve">When a </w:t>
      </w:r>
      <w:proofErr w:type="gramStart"/>
      <w:r w:rsidRPr="00482839">
        <w:rPr>
          <w:rFonts w:ascii="Cambria" w:eastAsiaTheme="minorEastAsia" w:hAnsi="Cambria"/>
          <w:b w:val="0"/>
          <w:bCs w:val="0"/>
        </w:rPr>
        <w:t>management-based</w:t>
      </w:r>
      <w:proofErr w:type="gramEnd"/>
      <w:r w:rsidRPr="00482839">
        <w:rPr>
          <w:rFonts w:ascii="Cambria" w:eastAsiaTheme="minorEastAsia" w:hAnsi="Cambria"/>
          <w:b w:val="0"/>
          <w:bCs w:val="0"/>
        </w:rPr>
        <w:t xml:space="preserve"> QoE configuration is received directly by the SN from the OAM, the SN can explicitly indicate to the MN whether it is going to receive the QoE/RVQoE reports via the SRB5. If the SRB5 is not established yet, </w:t>
      </w:r>
      <w:r>
        <w:rPr>
          <w:rFonts w:ascii="Cambria" w:eastAsiaTheme="minorEastAsia" w:hAnsi="Cambria"/>
          <w:b w:val="0"/>
          <w:bCs w:val="0"/>
        </w:rPr>
        <w:t xml:space="preserve">the MN </w:t>
      </w:r>
      <w:r w:rsidRPr="00482839">
        <w:rPr>
          <w:rFonts w:ascii="Cambria" w:eastAsiaTheme="minorEastAsia" w:hAnsi="Cambria"/>
          <w:b w:val="0"/>
          <w:bCs w:val="0"/>
        </w:rPr>
        <w:t xml:space="preserve">needs to trigger SRB5 setup procedure. </w:t>
      </w:r>
    </w:p>
    <w:p w14:paraId="42C33F45" w14:textId="77777777" w:rsidR="00436F25" w:rsidRPr="008F4CD8" w:rsidRDefault="00436F25" w:rsidP="00436F25">
      <w:pPr>
        <w:pStyle w:val="Proposal"/>
        <w:spacing w:line="240" w:lineRule="exact"/>
        <w:jc w:val="left"/>
        <w:rPr>
          <w:rFonts w:ascii="Cambria" w:hAnsi="Cambria"/>
        </w:rPr>
      </w:pPr>
      <w:bookmarkStart w:id="4" w:name="_Hlk142404233"/>
      <w:r w:rsidRPr="00C760A3">
        <w:rPr>
          <w:rFonts w:ascii="Cambria" w:eastAsiaTheme="minorEastAsia" w:hAnsi="Cambria"/>
        </w:rPr>
        <w:t xml:space="preserve">For SN initialized </w:t>
      </w:r>
      <w:proofErr w:type="gramStart"/>
      <w:r w:rsidRPr="00C760A3">
        <w:rPr>
          <w:rFonts w:ascii="Cambria" w:eastAsiaTheme="minorEastAsia" w:hAnsi="Cambria"/>
        </w:rPr>
        <w:t>m-based</w:t>
      </w:r>
      <w:proofErr w:type="gramEnd"/>
      <w:r w:rsidRPr="00C760A3">
        <w:rPr>
          <w:rFonts w:ascii="Cambria" w:eastAsiaTheme="minorEastAsia" w:hAnsi="Cambria"/>
        </w:rPr>
        <w:t xml:space="preserve"> QoE measurement configuration, if the SN decides that the UE sends the QoE measurement report </w:t>
      </w:r>
      <w:r>
        <w:rPr>
          <w:rFonts w:ascii="Cambria" w:eastAsiaTheme="minorEastAsia" w:hAnsi="Cambria" w:hint="eastAsia"/>
        </w:rPr>
        <w:t>v</w:t>
      </w:r>
      <w:r>
        <w:rPr>
          <w:rFonts w:ascii="Cambria" w:eastAsiaTheme="minorEastAsia" w:hAnsi="Cambria"/>
        </w:rPr>
        <w:t>ia SRB5, and if SRB5 is not established yes, the MN triggers SRB5 setup procedure.</w:t>
      </w:r>
    </w:p>
    <w:bookmarkEnd w:id="4"/>
    <w:p w14:paraId="575F09CA" w14:textId="77777777" w:rsidR="00436F25" w:rsidRPr="008F4CD8" w:rsidRDefault="00436F25" w:rsidP="00436F25">
      <w:pPr>
        <w:pStyle w:val="Proposal"/>
        <w:numPr>
          <w:ilvl w:val="0"/>
          <w:numId w:val="0"/>
        </w:numPr>
        <w:spacing w:line="240" w:lineRule="exact"/>
        <w:jc w:val="left"/>
        <w:rPr>
          <w:rFonts w:ascii="Cambria" w:eastAsiaTheme="minorEastAsia" w:hAnsi="Cambria"/>
          <w:b w:val="0"/>
          <w:bCs w:val="0"/>
        </w:rPr>
      </w:pPr>
      <w:r w:rsidRPr="008F4CD8">
        <w:rPr>
          <w:rFonts w:ascii="Cambria" w:eastAsiaTheme="minorEastAsia" w:hAnsi="Cambria"/>
          <w:b w:val="0"/>
          <w:bCs w:val="0"/>
        </w:rPr>
        <w:t xml:space="preserve">Currently, the QoE and RVQoE is carried by MeasurementReportAppLayer message which is on SRB4. Within the message, there may be some QoS reports for MN and the other QoS reports for SN. How to encode the QoS reports for SN in the MeasurementReportAppLayer message on SRB4 needs wait for RAN2’s decision on the RRC ASN.1 design. </w:t>
      </w:r>
    </w:p>
    <w:p w14:paraId="74076E69" w14:textId="77777777" w:rsidR="00436F25" w:rsidRPr="008F4CD8" w:rsidRDefault="00436F25" w:rsidP="00436F25">
      <w:pPr>
        <w:pStyle w:val="Proposal"/>
        <w:spacing w:line="240" w:lineRule="exact"/>
        <w:jc w:val="left"/>
        <w:rPr>
          <w:rFonts w:ascii="Cambria" w:eastAsiaTheme="minorEastAsia" w:hAnsi="Cambria"/>
        </w:rPr>
      </w:pPr>
      <w:r w:rsidRPr="008F4CD8">
        <w:rPr>
          <w:rFonts w:ascii="Cambria" w:eastAsiaTheme="minorEastAsia" w:hAnsi="Cambria"/>
        </w:rPr>
        <w:lastRenderedPageBreak/>
        <w:t xml:space="preserve">When a </w:t>
      </w:r>
      <w:proofErr w:type="gramStart"/>
      <w:r w:rsidRPr="008F4CD8">
        <w:rPr>
          <w:rFonts w:ascii="Cambria" w:eastAsiaTheme="minorEastAsia" w:hAnsi="Cambria"/>
        </w:rPr>
        <w:t>management-based</w:t>
      </w:r>
      <w:proofErr w:type="gramEnd"/>
      <w:r w:rsidRPr="008F4CD8">
        <w:rPr>
          <w:rFonts w:ascii="Cambria" w:eastAsiaTheme="minorEastAsia" w:hAnsi="Cambria"/>
        </w:rPr>
        <w:t xml:space="preserve"> QoE configuration is received directly by the SN from the OAM</w:t>
      </w:r>
      <w:r>
        <w:rPr>
          <w:rFonts w:ascii="Cambria" w:eastAsiaTheme="minorEastAsia" w:hAnsi="Cambria"/>
        </w:rPr>
        <w:t>,</w:t>
      </w:r>
      <w:r w:rsidRPr="008F4CD8">
        <w:rPr>
          <w:rFonts w:ascii="Cambria" w:eastAsiaTheme="minorEastAsia" w:hAnsi="Cambria"/>
        </w:rPr>
        <w:t xml:space="preserve"> whether QoE/RVQoE reports via SRB4 is transparent to MN depends on RAN2’s discussion.</w:t>
      </w:r>
    </w:p>
    <w:p w14:paraId="41CFD035" w14:textId="2D255856" w:rsidR="000501C0" w:rsidRPr="000501C0" w:rsidRDefault="000501C0" w:rsidP="000501C0">
      <w:pPr>
        <w:pStyle w:val="Proposal"/>
        <w:numPr>
          <w:ilvl w:val="0"/>
          <w:numId w:val="0"/>
        </w:numPr>
        <w:spacing w:line="240" w:lineRule="exact"/>
        <w:jc w:val="left"/>
        <w:rPr>
          <w:rFonts w:ascii="Cambria" w:eastAsiaTheme="minorEastAsia" w:hAnsi="Cambria"/>
          <w:b w:val="0"/>
          <w:bCs w:val="0"/>
        </w:rPr>
      </w:pPr>
      <w:r w:rsidRPr="000501C0">
        <w:rPr>
          <w:rFonts w:ascii="Cambria" w:eastAsiaTheme="minorEastAsia" w:hAnsi="Cambria"/>
          <w:b w:val="0"/>
          <w:bCs w:val="0"/>
        </w:rPr>
        <w:t>There is an FFS:</w:t>
      </w:r>
    </w:p>
    <w:p w14:paraId="5C735686" w14:textId="77777777" w:rsidR="000501C0" w:rsidRPr="00DC4188" w:rsidRDefault="000501C0" w:rsidP="000501C0">
      <w:pPr>
        <w:spacing w:after="100" w:afterAutospacing="1" w:line="256" w:lineRule="auto"/>
        <w:rPr>
          <w:rStyle w:val="15"/>
          <w:rFonts w:ascii="Calibri" w:hAnsi="Calibri" w:cs="Calibri"/>
          <w:b/>
          <w:sz w:val="18"/>
          <w:u w:val="none"/>
        </w:rPr>
      </w:pPr>
      <w:r w:rsidRPr="00DC4188">
        <w:rPr>
          <w:rStyle w:val="15"/>
          <w:rFonts w:ascii="Calibri" w:hAnsi="Calibri" w:cs="Calibri"/>
          <w:b/>
          <w:sz w:val="18"/>
          <w:u w:val="none"/>
        </w:rPr>
        <w:t>FFS whether:</w:t>
      </w:r>
    </w:p>
    <w:p w14:paraId="4FCB3848" w14:textId="77777777" w:rsidR="000501C0" w:rsidRPr="00DC4188" w:rsidRDefault="000501C0" w:rsidP="000501C0">
      <w:pPr>
        <w:numPr>
          <w:ilvl w:val="0"/>
          <w:numId w:val="16"/>
        </w:numPr>
        <w:overflowPunct/>
        <w:autoSpaceDE/>
        <w:autoSpaceDN/>
        <w:adjustRightInd/>
        <w:spacing w:before="100" w:beforeAutospacing="1" w:after="100" w:afterAutospacing="1" w:line="256" w:lineRule="auto"/>
        <w:textAlignment w:val="auto"/>
        <w:rPr>
          <w:rStyle w:val="15"/>
          <w:rFonts w:ascii="Calibri" w:hAnsi="Calibri" w:cs="Calibri"/>
          <w:b/>
          <w:sz w:val="18"/>
          <w:u w:val="none"/>
        </w:rPr>
      </w:pPr>
      <w:r w:rsidRPr="00DC4188">
        <w:rPr>
          <w:rStyle w:val="15"/>
          <w:rFonts w:ascii="Calibri" w:hAnsi="Calibri" w:cs="Calibri"/>
          <w:b/>
          <w:sz w:val="18"/>
          <w:u w:val="none"/>
        </w:rPr>
        <w:t xml:space="preserve">For </w:t>
      </w:r>
      <w:proofErr w:type="gramStart"/>
      <w:r w:rsidRPr="00DC4188">
        <w:rPr>
          <w:rStyle w:val="15"/>
          <w:rFonts w:ascii="Calibri" w:hAnsi="Calibri" w:cs="Calibri"/>
          <w:b/>
          <w:sz w:val="18"/>
          <w:u w:val="none"/>
        </w:rPr>
        <w:t>management-based</w:t>
      </w:r>
      <w:proofErr w:type="gramEnd"/>
      <w:r w:rsidRPr="00DC4188">
        <w:rPr>
          <w:rStyle w:val="15"/>
          <w:rFonts w:ascii="Calibri" w:hAnsi="Calibri" w:cs="Calibri"/>
          <w:b/>
          <w:sz w:val="18"/>
          <w:u w:val="none"/>
        </w:rPr>
        <w:t xml:space="preserve"> QoE, the SN can explicitly indicate to the MN whether it wants to configure the UE via SRB3.</w:t>
      </w:r>
    </w:p>
    <w:p w14:paraId="423B07AF" w14:textId="77777777" w:rsidR="000501C0" w:rsidRPr="00DC4188" w:rsidRDefault="000501C0" w:rsidP="000501C0">
      <w:pPr>
        <w:numPr>
          <w:ilvl w:val="0"/>
          <w:numId w:val="16"/>
        </w:numPr>
        <w:overflowPunct/>
        <w:autoSpaceDE/>
        <w:autoSpaceDN/>
        <w:adjustRightInd/>
        <w:spacing w:before="100" w:beforeAutospacing="1" w:after="100" w:afterAutospacing="1" w:line="256" w:lineRule="auto"/>
        <w:textAlignment w:val="auto"/>
        <w:rPr>
          <w:rStyle w:val="15"/>
          <w:rFonts w:ascii="Calibri" w:hAnsi="Calibri" w:cs="Calibri"/>
          <w:b/>
          <w:sz w:val="18"/>
          <w:u w:val="none"/>
        </w:rPr>
      </w:pPr>
      <w:r w:rsidRPr="00DC4188">
        <w:rPr>
          <w:rStyle w:val="15"/>
          <w:rFonts w:ascii="Calibri" w:hAnsi="Calibri" w:cs="Calibri"/>
          <w:b/>
          <w:sz w:val="18"/>
          <w:u w:val="none"/>
        </w:rPr>
        <w:t xml:space="preserve">For </w:t>
      </w:r>
      <w:proofErr w:type="gramStart"/>
      <w:r w:rsidRPr="00DC4188">
        <w:rPr>
          <w:rStyle w:val="15"/>
          <w:rFonts w:ascii="Calibri" w:hAnsi="Calibri" w:cs="Calibri"/>
          <w:b/>
          <w:sz w:val="18"/>
          <w:u w:val="none"/>
        </w:rPr>
        <w:t>management-based</w:t>
      </w:r>
      <w:proofErr w:type="gramEnd"/>
      <w:r w:rsidRPr="00DC4188">
        <w:rPr>
          <w:rStyle w:val="15"/>
          <w:rFonts w:ascii="Calibri" w:hAnsi="Calibri" w:cs="Calibri"/>
          <w:b/>
          <w:sz w:val="18"/>
          <w:u w:val="none"/>
        </w:rPr>
        <w:t xml:space="preserve"> QoE, the SN can explicitly indicate to the MN whether it wants to configure the UE transparently for the MN via SRB1.</w:t>
      </w:r>
    </w:p>
    <w:p w14:paraId="6DA2A322" w14:textId="77777777" w:rsidR="000501C0" w:rsidRPr="007E5E15" w:rsidRDefault="000501C0" w:rsidP="000501C0">
      <w:pPr>
        <w:rPr>
          <w:rFonts w:ascii="Cambria" w:eastAsiaTheme="minorEastAsia" w:hAnsi="Cambria"/>
        </w:rPr>
      </w:pPr>
      <w:r w:rsidRPr="007E5E15">
        <w:rPr>
          <w:rFonts w:ascii="Cambria" w:eastAsiaTheme="minorEastAsia" w:hAnsi="Cambria" w:hint="eastAsia"/>
        </w:rPr>
        <w:t>A</w:t>
      </w:r>
      <w:r w:rsidRPr="007E5E15">
        <w:rPr>
          <w:rFonts w:ascii="Cambria" w:eastAsiaTheme="minorEastAsia" w:hAnsi="Cambria"/>
        </w:rPr>
        <w:t xml:space="preserve">s specified in TS 37.340, </w:t>
      </w:r>
    </w:p>
    <w:tbl>
      <w:tblPr>
        <w:tblStyle w:val="afa"/>
        <w:tblW w:w="0" w:type="auto"/>
        <w:tblLook w:val="04A0" w:firstRow="1" w:lastRow="0" w:firstColumn="1" w:lastColumn="0" w:noHBand="0" w:noVBand="1"/>
      </w:tblPr>
      <w:tblGrid>
        <w:gridCol w:w="9855"/>
      </w:tblGrid>
      <w:tr w:rsidR="000501C0" w14:paraId="33C13C72" w14:textId="77777777" w:rsidTr="00B653F4">
        <w:tc>
          <w:tcPr>
            <w:tcW w:w="10081" w:type="dxa"/>
          </w:tcPr>
          <w:p w14:paraId="13593209" w14:textId="77777777" w:rsidR="000501C0" w:rsidRPr="00C00A16" w:rsidRDefault="000501C0" w:rsidP="00B653F4">
            <w:pPr>
              <w:pStyle w:val="2"/>
              <w:rPr>
                <w:sz w:val="24"/>
                <w:szCs w:val="24"/>
              </w:rPr>
            </w:pPr>
            <w:r w:rsidRPr="00C00A16">
              <w:rPr>
                <w:sz w:val="24"/>
                <w:szCs w:val="24"/>
              </w:rPr>
              <w:t>7.5</w:t>
            </w:r>
            <w:r w:rsidRPr="00C00A16">
              <w:rPr>
                <w:sz w:val="24"/>
                <w:szCs w:val="24"/>
              </w:rPr>
              <w:tab/>
              <w:t>SRB3</w:t>
            </w:r>
          </w:p>
          <w:p w14:paraId="5FE13F49" w14:textId="77777777" w:rsidR="000501C0" w:rsidRPr="006D47DA" w:rsidRDefault="000501C0" w:rsidP="00B653F4">
            <w:r w:rsidRPr="006D47DA">
              <w:t>SRB3 is supported in EN-DC, NGEN-</w:t>
            </w:r>
            <w:proofErr w:type="gramStart"/>
            <w:r w:rsidRPr="006D47DA">
              <w:t>DC</w:t>
            </w:r>
            <w:proofErr w:type="gramEnd"/>
            <w:r w:rsidRPr="006D47DA">
              <w:t xml:space="preserve"> and NR-DC, but not in NE-DC.</w:t>
            </w:r>
          </w:p>
          <w:p w14:paraId="5F45C050" w14:textId="77777777" w:rsidR="000501C0" w:rsidRPr="006D47DA" w:rsidRDefault="000501C0" w:rsidP="00B653F4">
            <w:r w:rsidRPr="00BF2AD8">
              <w:rPr>
                <w:highlight w:val="yellow"/>
              </w:rPr>
              <w:t>The decision to establish SRB3 is taken by the SN</w:t>
            </w:r>
            <w:r w:rsidRPr="006D47DA">
              <w:t>, which provides the SRB3 configuration using an SN RRC message. SRB3 establishment and release can be done at Secondary Node Addition and Secondary Node Change. SRB3 reconfiguration can be done at Secondary Node Modification procedure.</w:t>
            </w:r>
          </w:p>
          <w:p w14:paraId="11EFB361" w14:textId="77777777" w:rsidR="000501C0" w:rsidRPr="00BF2AD8" w:rsidRDefault="000501C0" w:rsidP="00B653F4">
            <w:r w:rsidRPr="006D47DA">
              <w:t xml:space="preserve">SRB3 may be used to send </w:t>
            </w:r>
            <w:r w:rsidRPr="006D47DA">
              <w:rPr>
                <w:i/>
              </w:rPr>
              <w:t>SN RRC Reconfiguration</w:t>
            </w:r>
            <w:r w:rsidRPr="006D47DA">
              <w:t xml:space="preserve">, </w:t>
            </w:r>
            <w:r w:rsidRPr="006D47DA">
              <w:rPr>
                <w:i/>
              </w:rPr>
              <w:t>SN RRC Reconfiguration Complete</w:t>
            </w:r>
            <w:r w:rsidRPr="006D47DA">
              <w:t xml:space="preserve">, </w:t>
            </w:r>
            <w:r w:rsidRPr="006D47DA">
              <w:rPr>
                <w:i/>
              </w:rPr>
              <w:t>SN Measurement Report</w:t>
            </w:r>
            <w:r w:rsidRPr="006D47DA">
              <w:rPr>
                <w:iCs/>
              </w:rPr>
              <w:t xml:space="preserve">, </w:t>
            </w:r>
            <w:r w:rsidRPr="006D47DA">
              <w:rPr>
                <w:i/>
              </w:rPr>
              <w:t>SN Failure Information</w:t>
            </w:r>
            <w:r w:rsidRPr="006D47DA">
              <w:t xml:space="preserve"> </w:t>
            </w:r>
            <w:r w:rsidRPr="006D47DA">
              <w:rPr>
                <w:iCs/>
              </w:rPr>
              <w:t xml:space="preserve">(i.e., in case of failure for an SCG RLC bearer), </w:t>
            </w:r>
            <w:r w:rsidRPr="006D47DA">
              <w:rPr>
                <w:i/>
              </w:rPr>
              <w:t xml:space="preserve">SN UE Assistance Information </w:t>
            </w:r>
            <w:r w:rsidRPr="006D47DA">
              <w:t xml:space="preserve">message and </w:t>
            </w:r>
            <w:r w:rsidRPr="006D47DA">
              <w:rPr>
                <w:i/>
                <w:iCs/>
              </w:rPr>
              <w:t>SN</w:t>
            </w:r>
            <w:r w:rsidRPr="006D47DA">
              <w:t xml:space="preserve"> </w:t>
            </w:r>
            <w:r w:rsidRPr="006D47DA">
              <w:rPr>
                <w:i/>
                <w:noProof/>
              </w:rPr>
              <w:t>IABOtherInformation</w:t>
            </w:r>
            <w:r w:rsidRPr="006D47DA">
              <w:t xml:space="preserve">, </w:t>
            </w:r>
            <w:r w:rsidRPr="00BF2AD8">
              <w:rPr>
                <w:highlight w:val="yellow"/>
              </w:rPr>
              <w:t>only in procedures where the MN is not involved</w:t>
            </w:r>
            <w:r w:rsidRPr="006D47DA">
              <w:t xml:space="preserve">. </w:t>
            </w:r>
            <w:r w:rsidRPr="006D47DA">
              <w:rPr>
                <w:i/>
              </w:rPr>
              <w:t>SN RRC Reconfiguration Complete</w:t>
            </w:r>
            <w:r w:rsidRPr="006D47DA">
              <w:t xml:space="preserve"> messages are mapped to the same SRB as the message initiating the procedure. </w:t>
            </w:r>
            <w:r w:rsidRPr="006D47DA">
              <w:rPr>
                <w:i/>
              </w:rPr>
              <w:t>SN Measurement Report</w:t>
            </w:r>
            <w:r w:rsidRPr="006D47DA">
              <w:t xml:space="preserve"> messages are mapped to SRB3, if configured, regardless of whether the configuration is received directly from the SN or via the MN. No MN RRC messages are mapped to SRB3.</w:t>
            </w:r>
          </w:p>
        </w:tc>
      </w:tr>
    </w:tbl>
    <w:p w14:paraId="5A9C4A8F" w14:textId="77777777" w:rsidR="007120E0" w:rsidRDefault="007120E0" w:rsidP="000501C0">
      <w:pPr>
        <w:pStyle w:val="Proposal"/>
        <w:numPr>
          <w:ilvl w:val="0"/>
          <w:numId w:val="0"/>
        </w:numPr>
        <w:spacing w:line="240" w:lineRule="exact"/>
        <w:jc w:val="left"/>
        <w:rPr>
          <w:rFonts w:ascii="Cambria" w:eastAsiaTheme="minorEastAsia" w:hAnsi="Cambria"/>
          <w:b w:val="0"/>
          <w:bCs w:val="0"/>
        </w:rPr>
      </w:pPr>
    </w:p>
    <w:p w14:paraId="776BB329" w14:textId="6EDE20C6" w:rsidR="000501C0" w:rsidRPr="00C00A16" w:rsidRDefault="000501C0" w:rsidP="000501C0">
      <w:pPr>
        <w:pStyle w:val="Proposal"/>
        <w:numPr>
          <w:ilvl w:val="0"/>
          <w:numId w:val="0"/>
        </w:numPr>
        <w:spacing w:line="240" w:lineRule="exact"/>
        <w:jc w:val="left"/>
        <w:rPr>
          <w:rFonts w:ascii="Cambria" w:eastAsiaTheme="minorEastAsia" w:hAnsi="Cambria"/>
          <w:bCs w:val="0"/>
        </w:rPr>
      </w:pPr>
      <w:r w:rsidRPr="004E24AE">
        <w:rPr>
          <w:rFonts w:ascii="Cambria" w:eastAsiaTheme="minorEastAsia" w:hAnsi="Cambria"/>
          <w:b w:val="0"/>
          <w:bCs w:val="0"/>
        </w:rPr>
        <w:t xml:space="preserve">From our view, the existing SRB3 mechanism can work well for m based QoE configuration in the SN. It is up to SN’s implementation to decides to use SRB3 and SRB1 for QoE configuration, and the SN doesn’t need that MN to indicate which SRB type (i.e., SRB1 or SRB3) is used for </w:t>
      </w:r>
      <w:r w:rsidRPr="004E24AE">
        <w:rPr>
          <w:rFonts w:ascii="Cambria" w:eastAsiaTheme="minorEastAsia" w:hAnsi="Cambria" w:hint="eastAsia"/>
          <w:b w:val="0"/>
          <w:bCs w:val="0"/>
        </w:rPr>
        <w:t>QoE</w:t>
      </w:r>
      <w:r w:rsidRPr="004E24AE">
        <w:rPr>
          <w:rFonts w:ascii="Cambria" w:eastAsiaTheme="minorEastAsia" w:hAnsi="Cambria"/>
          <w:b w:val="0"/>
          <w:bCs w:val="0"/>
        </w:rPr>
        <w:t xml:space="preserve"> configuration in case SN sends the configuration to UE. </w:t>
      </w:r>
    </w:p>
    <w:p w14:paraId="79C52281" w14:textId="77777777" w:rsidR="000501C0" w:rsidRDefault="000501C0" w:rsidP="000501C0">
      <w:pPr>
        <w:pStyle w:val="Proposal"/>
        <w:spacing w:line="240" w:lineRule="exact"/>
        <w:jc w:val="left"/>
        <w:rPr>
          <w:rFonts w:ascii="Cambria" w:eastAsiaTheme="minorEastAsia" w:hAnsi="Cambria"/>
          <w:bCs w:val="0"/>
        </w:rPr>
      </w:pPr>
      <w:r w:rsidRPr="00C00A16">
        <w:rPr>
          <w:rFonts w:ascii="Cambria" w:eastAsiaTheme="minorEastAsia" w:hAnsi="Cambria" w:hint="eastAsia"/>
          <w:bCs w:val="0"/>
        </w:rPr>
        <w:t>F</w:t>
      </w:r>
      <w:r w:rsidRPr="00C00A16">
        <w:rPr>
          <w:rFonts w:ascii="Cambria" w:eastAsiaTheme="minorEastAsia" w:hAnsi="Cambria"/>
          <w:bCs w:val="0"/>
        </w:rPr>
        <w:t>or M-</w:t>
      </w:r>
      <w:r w:rsidRPr="004E24AE">
        <w:rPr>
          <w:rFonts w:ascii="Cambria" w:eastAsiaTheme="minorEastAsia" w:hAnsi="Cambria"/>
          <w:bCs w:val="0"/>
        </w:rPr>
        <w:t xml:space="preserve"> management-based QoE</w:t>
      </w:r>
      <w:r>
        <w:rPr>
          <w:rFonts w:ascii="Cambria" w:eastAsiaTheme="minorEastAsia" w:hAnsi="Cambria"/>
          <w:bCs w:val="0"/>
        </w:rPr>
        <w:t>, there is no need that SN</w:t>
      </w:r>
      <w:r w:rsidRPr="00C00A16">
        <w:rPr>
          <w:rFonts w:ascii="Cambria" w:eastAsiaTheme="minorEastAsia" w:hAnsi="Cambria"/>
          <w:bCs w:val="0"/>
        </w:rPr>
        <w:t xml:space="preserve"> indicate</w:t>
      </w:r>
      <w:r>
        <w:rPr>
          <w:rFonts w:ascii="Cambria" w:eastAsiaTheme="minorEastAsia" w:hAnsi="Cambria"/>
          <w:bCs w:val="0"/>
        </w:rPr>
        <w:t>s</w:t>
      </w:r>
      <w:r w:rsidRPr="00C00A16">
        <w:rPr>
          <w:rFonts w:ascii="Cambria" w:eastAsiaTheme="minorEastAsia" w:hAnsi="Cambria"/>
          <w:bCs w:val="0"/>
        </w:rPr>
        <w:t xml:space="preserve"> to the MN whether it wants to configure the UE via SRB3 or SRB1.</w:t>
      </w:r>
    </w:p>
    <w:p w14:paraId="593502C0" w14:textId="77777777" w:rsidR="00A62160" w:rsidRPr="000501C0" w:rsidRDefault="00A62160" w:rsidP="00D757AF">
      <w:pPr>
        <w:pStyle w:val="Proposal"/>
        <w:numPr>
          <w:ilvl w:val="0"/>
          <w:numId w:val="0"/>
        </w:numPr>
        <w:jc w:val="left"/>
        <w:rPr>
          <w:rFonts w:ascii="Calibri" w:hAnsi="Calibri" w:cs="Calibri"/>
          <w:b w:val="0"/>
          <w:color w:val="008000"/>
          <w:sz w:val="18"/>
        </w:rPr>
      </w:pPr>
    </w:p>
    <w:p w14:paraId="2E2B5E48" w14:textId="6FA2BF4D" w:rsidR="000717E4" w:rsidRPr="000717E4" w:rsidRDefault="000717E4" w:rsidP="000717E4">
      <w:pPr>
        <w:pStyle w:val="Proposal"/>
        <w:numPr>
          <w:ilvl w:val="0"/>
          <w:numId w:val="0"/>
        </w:numPr>
        <w:jc w:val="left"/>
        <w:rPr>
          <w:rFonts w:asciiTheme="majorHAnsi" w:eastAsiaTheme="minorEastAsia" w:hAnsiTheme="majorHAnsi"/>
          <w:u w:val="single"/>
        </w:rPr>
      </w:pPr>
      <w:r>
        <w:rPr>
          <w:rFonts w:asciiTheme="majorHAnsi" w:eastAsiaTheme="minorEastAsia" w:hAnsiTheme="majorHAnsi"/>
          <w:u w:val="single"/>
        </w:rPr>
        <w:t>RVQoE configuration coordination</w:t>
      </w:r>
    </w:p>
    <w:p w14:paraId="079D50CF" w14:textId="52FA0E0B" w:rsidR="0017602F" w:rsidRDefault="009B1D0C" w:rsidP="009B1D0C">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 xml:space="preserve">In RAN3#119 </w:t>
      </w:r>
      <w:r>
        <w:rPr>
          <w:rFonts w:asciiTheme="majorHAnsi" w:eastAsiaTheme="minorEastAsia" w:hAnsiTheme="majorHAnsi" w:hint="eastAsia"/>
          <w:b w:val="0"/>
          <w:bCs w:val="0"/>
        </w:rPr>
        <w:t>mee</w:t>
      </w:r>
      <w:r>
        <w:rPr>
          <w:rFonts w:asciiTheme="majorHAnsi" w:eastAsiaTheme="minorEastAsia" w:hAnsiTheme="majorHAnsi"/>
          <w:b w:val="0"/>
          <w:bCs w:val="0"/>
        </w:rPr>
        <w:t>ting, it was agreed that:</w:t>
      </w:r>
    </w:p>
    <w:p w14:paraId="5344B103" w14:textId="40F5BBD1" w:rsidR="009B1D0C" w:rsidRPr="009B1D0C" w:rsidRDefault="009B1D0C" w:rsidP="009B1D0C">
      <w:pPr>
        <w:pStyle w:val="B1"/>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9B1D0C">
        <w:rPr>
          <w:rFonts w:asciiTheme="majorHAnsi" w:eastAsiaTheme="minorEastAsia" w:hAnsiTheme="majorHAnsi"/>
        </w:rPr>
        <w:t>To determine which node(s) provide the bearers carrying an application session, a node can configure RVQoE measurements at a UE in NR-DC:</w:t>
      </w:r>
    </w:p>
    <w:p w14:paraId="0D479609" w14:textId="7BFAE753" w:rsidR="009B1D0C" w:rsidRPr="009B1D0C" w:rsidRDefault="009B1D0C" w:rsidP="009B1D0C">
      <w:pPr>
        <w:pStyle w:val="B1"/>
        <w:spacing w:after="120"/>
        <w:ind w:leftChars="342" w:left="968"/>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9B1D0C">
        <w:rPr>
          <w:rFonts w:asciiTheme="majorHAnsi" w:eastAsiaTheme="minorEastAsia" w:hAnsiTheme="majorHAnsi"/>
        </w:rPr>
        <w:t>For the first RVQoE configuration, it is blindly configured by MN or SN.</w:t>
      </w:r>
    </w:p>
    <w:p w14:paraId="0E5397DC" w14:textId="28209CC5" w:rsidR="009B1D0C" w:rsidRPr="009B1D0C" w:rsidRDefault="009B1D0C" w:rsidP="009B1D0C">
      <w:pPr>
        <w:pStyle w:val="B1"/>
        <w:spacing w:after="120"/>
        <w:ind w:leftChars="342" w:left="968"/>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9B1D0C">
        <w:rPr>
          <w:rFonts w:asciiTheme="majorHAnsi" w:eastAsiaTheme="minorEastAsia" w:hAnsiTheme="majorHAnsi"/>
        </w:rPr>
        <w:t>From the PDU session ID and QFI in the first RVQoE report this node determines which node(s) provide the bearer(s) associated to the corresponding application session.</w:t>
      </w:r>
    </w:p>
    <w:p w14:paraId="37F59C6D" w14:textId="392E2B50" w:rsidR="009B1D0C" w:rsidRPr="009B1D0C" w:rsidRDefault="009B1D0C" w:rsidP="009B1D0C">
      <w:pPr>
        <w:pStyle w:val="B1"/>
        <w:spacing w:after="120"/>
        <w:ind w:leftChars="342" w:left="968"/>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9B1D0C">
        <w:rPr>
          <w:rFonts w:asciiTheme="majorHAnsi" w:eastAsiaTheme="minorEastAsia" w:hAnsiTheme="majorHAnsi"/>
        </w:rPr>
        <w:t>After the node determines which node(s) carry the session including bearer type change, the RVQoE configuration may be modified.</w:t>
      </w:r>
    </w:p>
    <w:p w14:paraId="5DF99B87" w14:textId="28F6C94F" w:rsidR="009B1D0C" w:rsidRDefault="009B1D0C" w:rsidP="009B1D0C">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hint="eastAsia"/>
          <w:b w:val="0"/>
          <w:bCs w:val="0"/>
        </w:rPr>
        <w:t>B</w:t>
      </w:r>
      <w:r>
        <w:rPr>
          <w:rFonts w:asciiTheme="majorHAnsi" w:eastAsiaTheme="minorEastAsia" w:hAnsiTheme="majorHAnsi"/>
          <w:b w:val="0"/>
          <w:bCs w:val="0"/>
        </w:rPr>
        <w:t>ut it is still not clear whether t</w:t>
      </w:r>
      <w:r w:rsidRPr="009B1D0C">
        <w:rPr>
          <w:rFonts w:asciiTheme="majorHAnsi" w:eastAsiaTheme="minorEastAsia" w:hAnsiTheme="majorHAnsi"/>
          <w:b w:val="0"/>
          <w:bCs w:val="0"/>
        </w:rPr>
        <w:t xml:space="preserve">he node which sends the </w:t>
      </w:r>
      <w:r>
        <w:rPr>
          <w:rFonts w:asciiTheme="majorHAnsi" w:eastAsiaTheme="minorEastAsia" w:hAnsiTheme="majorHAnsi"/>
          <w:b w:val="0"/>
          <w:bCs w:val="0"/>
        </w:rPr>
        <w:t>first</w:t>
      </w:r>
      <w:r w:rsidRPr="009B1D0C">
        <w:rPr>
          <w:rFonts w:asciiTheme="majorHAnsi" w:eastAsiaTheme="minorEastAsia" w:hAnsiTheme="majorHAnsi"/>
          <w:b w:val="0"/>
          <w:bCs w:val="0"/>
        </w:rPr>
        <w:t xml:space="preserve"> RVQoE configuration to UE and the node which sends the legacy QoE configuration to UE should be the same</w:t>
      </w:r>
      <w:r w:rsidR="00587644">
        <w:rPr>
          <w:rFonts w:asciiTheme="majorHAnsi" w:eastAsiaTheme="minorEastAsia" w:hAnsiTheme="majorHAnsi"/>
          <w:b w:val="0"/>
          <w:bCs w:val="0"/>
        </w:rPr>
        <w:t xml:space="preserve"> for the first RVQoE configuration</w:t>
      </w:r>
      <w:r>
        <w:rPr>
          <w:rFonts w:asciiTheme="majorHAnsi" w:eastAsiaTheme="minorEastAsia" w:hAnsiTheme="majorHAnsi"/>
          <w:b w:val="0"/>
          <w:bCs w:val="0"/>
        </w:rPr>
        <w:t>. Since the first RVQoE configuration is a blind configuration</w:t>
      </w:r>
      <w:r w:rsidR="000E5BDB">
        <w:rPr>
          <w:rFonts w:asciiTheme="majorHAnsi" w:eastAsiaTheme="minorEastAsia" w:hAnsiTheme="majorHAnsi"/>
          <w:b w:val="0"/>
          <w:bCs w:val="0"/>
        </w:rPr>
        <w:t xml:space="preserve"> anywat</w:t>
      </w:r>
      <w:r>
        <w:rPr>
          <w:rFonts w:asciiTheme="majorHAnsi" w:eastAsiaTheme="minorEastAsia" w:hAnsiTheme="majorHAnsi"/>
          <w:b w:val="0"/>
          <w:bCs w:val="0"/>
        </w:rPr>
        <w:t xml:space="preserve">, it would be better the node </w:t>
      </w:r>
      <w:r w:rsidRPr="009B1D0C">
        <w:rPr>
          <w:rFonts w:asciiTheme="majorHAnsi" w:eastAsiaTheme="minorEastAsia" w:hAnsiTheme="majorHAnsi"/>
          <w:b w:val="0"/>
          <w:bCs w:val="0"/>
        </w:rPr>
        <w:t xml:space="preserve">which sends the </w:t>
      </w:r>
      <w:r>
        <w:rPr>
          <w:rFonts w:asciiTheme="majorHAnsi" w:eastAsiaTheme="minorEastAsia" w:hAnsiTheme="majorHAnsi"/>
          <w:b w:val="0"/>
          <w:bCs w:val="0"/>
        </w:rPr>
        <w:t>first</w:t>
      </w:r>
      <w:r w:rsidRPr="009B1D0C">
        <w:rPr>
          <w:rFonts w:asciiTheme="majorHAnsi" w:eastAsiaTheme="minorEastAsia" w:hAnsiTheme="majorHAnsi"/>
          <w:b w:val="0"/>
          <w:bCs w:val="0"/>
        </w:rPr>
        <w:t xml:space="preserve"> RVQoE configuration to UE</w:t>
      </w:r>
      <w:r>
        <w:rPr>
          <w:rFonts w:asciiTheme="majorHAnsi" w:eastAsiaTheme="minorEastAsia" w:hAnsiTheme="majorHAnsi"/>
          <w:b w:val="0"/>
          <w:bCs w:val="0"/>
        </w:rPr>
        <w:t xml:space="preserve"> is the same node for the legacy QoE configuration.</w:t>
      </w:r>
    </w:p>
    <w:p w14:paraId="517CA8C7" w14:textId="555F0489" w:rsidR="009B1D0C" w:rsidRDefault="00CA0BFE" w:rsidP="009B1D0C">
      <w:pPr>
        <w:pStyle w:val="Proposal"/>
        <w:spacing w:before="60" w:after="60"/>
        <w:jc w:val="left"/>
        <w:rPr>
          <w:rFonts w:asciiTheme="majorHAnsi" w:eastAsiaTheme="minorEastAsia" w:hAnsiTheme="majorHAnsi"/>
        </w:rPr>
      </w:pPr>
      <w:r>
        <w:rPr>
          <w:rFonts w:asciiTheme="majorHAnsi" w:eastAsiaTheme="minorEastAsia" w:hAnsiTheme="majorHAnsi"/>
        </w:rPr>
        <w:t xml:space="preserve">For the first RVQoE configuration, the </w:t>
      </w:r>
      <w:r w:rsidRPr="00CA0BFE">
        <w:rPr>
          <w:rFonts w:asciiTheme="majorHAnsi" w:eastAsiaTheme="minorEastAsia" w:hAnsiTheme="majorHAnsi"/>
        </w:rPr>
        <w:t>node which sends the first RVQoE configuration to UE is the same node which sends the legacy QoE configuration to UE.</w:t>
      </w:r>
    </w:p>
    <w:p w14:paraId="393DCE91" w14:textId="64AC7DFC" w:rsidR="00E17095" w:rsidRDefault="00E17095" w:rsidP="00A41315">
      <w:pPr>
        <w:pStyle w:val="Proposal"/>
        <w:numPr>
          <w:ilvl w:val="0"/>
          <w:numId w:val="0"/>
        </w:numPr>
        <w:jc w:val="left"/>
        <w:rPr>
          <w:rFonts w:asciiTheme="majorHAnsi" w:eastAsiaTheme="minorEastAsia" w:hAnsiTheme="majorHAnsi"/>
          <w:b w:val="0"/>
          <w:bCs w:val="0"/>
        </w:rPr>
      </w:pPr>
      <w:r w:rsidRPr="00A41315">
        <w:rPr>
          <w:rFonts w:asciiTheme="majorHAnsi" w:eastAsiaTheme="minorEastAsia" w:hAnsiTheme="majorHAnsi"/>
          <w:b w:val="0"/>
          <w:bCs w:val="0"/>
        </w:rPr>
        <w:t xml:space="preserve">Upon receiving the first RVQoE report, </w:t>
      </w:r>
      <w:r w:rsidR="00A41315" w:rsidRPr="00A41315">
        <w:rPr>
          <w:rFonts w:asciiTheme="majorHAnsi" w:eastAsiaTheme="minorEastAsia" w:hAnsiTheme="majorHAnsi"/>
          <w:b w:val="0"/>
          <w:bCs w:val="0"/>
        </w:rPr>
        <w:t xml:space="preserve">if </w:t>
      </w:r>
      <w:r w:rsidRPr="00A41315">
        <w:rPr>
          <w:rFonts w:asciiTheme="majorHAnsi" w:eastAsiaTheme="minorEastAsia" w:hAnsiTheme="majorHAnsi"/>
          <w:b w:val="0"/>
          <w:bCs w:val="0"/>
        </w:rPr>
        <w:t xml:space="preserve">the node determines the bearers associated to the corresponding application session </w:t>
      </w:r>
      <w:r w:rsidR="00A41315" w:rsidRPr="00A41315">
        <w:rPr>
          <w:rFonts w:asciiTheme="majorHAnsi" w:eastAsiaTheme="minorEastAsia" w:hAnsiTheme="majorHAnsi"/>
          <w:b w:val="0"/>
          <w:bCs w:val="0"/>
        </w:rPr>
        <w:t>is carried by the peer node, it would be better that the peer node takes over the RVQoE configuration</w:t>
      </w:r>
      <w:r w:rsidR="000E5BDB">
        <w:rPr>
          <w:rFonts w:asciiTheme="majorHAnsi" w:eastAsiaTheme="minorEastAsia" w:hAnsiTheme="majorHAnsi"/>
          <w:b w:val="0"/>
          <w:bCs w:val="0"/>
        </w:rPr>
        <w:t xml:space="preserve"> and reconfigure it if needed</w:t>
      </w:r>
      <w:r w:rsidR="00A41315" w:rsidRPr="00A41315">
        <w:rPr>
          <w:rFonts w:asciiTheme="majorHAnsi" w:eastAsiaTheme="minorEastAsia" w:hAnsiTheme="majorHAnsi"/>
          <w:b w:val="0"/>
          <w:bCs w:val="0"/>
        </w:rPr>
        <w:t>.</w:t>
      </w:r>
      <w:r w:rsidR="00A41315">
        <w:rPr>
          <w:rFonts w:asciiTheme="majorHAnsi" w:eastAsiaTheme="minorEastAsia" w:hAnsiTheme="majorHAnsi"/>
          <w:b w:val="0"/>
          <w:bCs w:val="0"/>
        </w:rPr>
        <w:t xml:space="preserve"> I</w:t>
      </w:r>
      <w:r w:rsidR="00A41315" w:rsidRPr="00A41315">
        <w:rPr>
          <w:rFonts w:asciiTheme="majorHAnsi" w:eastAsiaTheme="minorEastAsia" w:hAnsiTheme="majorHAnsi"/>
          <w:b w:val="0"/>
          <w:bCs w:val="0"/>
        </w:rPr>
        <w:t>n this case, the node needs to send the RRC RVQoE</w:t>
      </w:r>
      <w:r w:rsidR="00A41315">
        <w:rPr>
          <w:rFonts w:asciiTheme="majorHAnsi" w:eastAsiaTheme="minorEastAsia" w:hAnsiTheme="majorHAnsi"/>
          <w:b w:val="0"/>
          <w:bCs w:val="0"/>
        </w:rPr>
        <w:t xml:space="preserve"> configuration e.g., as a RRC container to the peer node for potential delta configuration of the RVQoE configuration.</w:t>
      </w:r>
      <w:r w:rsidR="00D0591E">
        <w:rPr>
          <w:rFonts w:asciiTheme="majorHAnsi" w:eastAsiaTheme="minorEastAsia" w:hAnsiTheme="majorHAnsi"/>
          <w:b w:val="0"/>
          <w:bCs w:val="0"/>
        </w:rPr>
        <w:t xml:space="preserve">  </w:t>
      </w:r>
    </w:p>
    <w:p w14:paraId="29A62A23" w14:textId="241F3E80" w:rsidR="00A41315" w:rsidRPr="00A41315" w:rsidRDefault="00A41315" w:rsidP="00A41315">
      <w:pPr>
        <w:pStyle w:val="Proposal"/>
        <w:spacing w:before="60" w:after="60"/>
        <w:jc w:val="left"/>
        <w:rPr>
          <w:rFonts w:asciiTheme="majorHAnsi" w:eastAsiaTheme="minorEastAsia" w:hAnsiTheme="majorHAnsi"/>
        </w:rPr>
      </w:pPr>
      <w:r>
        <w:rPr>
          <w:rFonts w:asciiTheme="majorHAnsi" w:eastAsiaTheme="minorEastAsia" w:hAnsiTheme="majorHAnsi"/>
        </w:rPr>
        <w:lastRenderedPageBreak/>
        <w:t>I</w:t>
      </w:r>
      <w:r w:rsidRPr="00A41315">
        <w:rPr>
          <w:rFonts w:asciiTheme="majorHAnsi" w:eastAsiaTheme="minorEastAsia" w:hAnsiTheme="majorHAnsi"/>
        </w:rPr>
        <w:t xml:space="preserve">f the node determines the bearers associated to the corresponding application session </w:t>
      </w:r>
      <w:r w:rsidR="000E5BDB">
        <w:rPr>
          <w:rFonts w:asciiTheme="majorHAnsi" w:eastAsiaTheme="minorEastAsia" w:hAnsiTheme="majorHAnsi"/>
        </w:rPr>
        <w:t>are</w:t>
      </w:r>
      <w:r>
        <w:rPr>
          <w:rFonts w:asciiTheme="majorHAnsi" w:eastAsiaTheme="minorEastAsia" w:hAnsiTheme="majorHAnsi"/>
        </w:rPr>
        <w:t xml:space="preserve"> only</w:t>
      </w:r>
      <w:r w:rsidRPr="00A41315">
        <w:rPr>
          <w:rFonts w:asciiTheme="majorHAnsi" w:eastAsiaTheme="minorEastAsia" w:hAnsiTheme="majorHAnsi"/>
        </w:rPr>
        <w:t xml:space="preserve"> carried by the peer node, </w:t>
      </w:r>
      <w:r w:rsidR="00D0591E" w:rsidRPr="00D0591E">
        <w:rPr>
          <w:rFonts w:asciiTheme="majorHAnsi" w:eastAsiaTheme="minorEastAsia" w:hAnsiTheme="majorHAnsi"/>
        </w:rPr>
        <w:t>the node needs to send the RRC RVQoE configuration</w:t>
      </w:r>
      <w:r w:rsidRPr="00A41315">
        <w:rPr>
          <w:rFonts w:asciiTheme="majorHAnsi" w:eastAsiaTheme="minorEastAsia" w:hAnsiTheme="majorHAnsi"/>
        </w:rPr>
        <w:t xml:space="preserve"> </w:t>
      </w:r>
      <w:r w:rsidR="00D0591E">
        <w:rPr>
          <w:rFonts w:asciiTheme="majorHAnsi" w:eastAsiaTheme="minorEastAsia" w:hAnsiTheme="majorHAnsi"/>
        </w:rPr>
        <w:t xml:space="preserve">to the </w:t>
      </w:r>
      <w:r w:rsidRPr="00A41315">
        <w:rPr>
          <w:rFonts w:asciiTheme="majorHAnsi" w:eastAsiaTheme="minorEastAsia" w:hAnsiTheme="majorHAnsi"/>
        </w:rPr>
        <w:t xml:space="preserve">peer node </w:t>
      </w:r>
      <w:r w:rsidR="00D0591E">
        <w:rPr>
          <w:rFonts w:asciiTheme="majorHAnsi" w:eastAsiaTheme="minorEastAsia" w:hAnsiTheme="majorHAnsi"/>
        </w:rPr>
        <w:t xml:space="preserve">so that the peer node can </w:t>
      </w:r>
      <w:r w:rsidRPr="00A41315">
        <w:rPr>
          <w:rFonts w:asciiTheme="majorHAnsi" w:eastAsiaTheme="minorEastAsia" w:hAnsiTheme="majorHAnsi"/>
        </w:rPr>
        <w:t>take over the RVQoE configuration.</w:t>
      </w:r>
    </w:p>
    <w:p w14:paraId="06559062" w14:textId="36E0F097" w:rsidR="00A41315" w:rsidRDefault="00D0591E" w:rsidP="0026553E">
      <w:pPr>
        <w:pStyle w:val="Proposal"/>
        <w:numPr>
          <w:ilvl w:val="0"/>
          <w:numId w:val="0"/>
        </w:numPr>
        <w:jc w:val="left"/>
        <w:rPr>
          <w:rFonts w:asciiTheme="majorHAnsi" w:eastAsiaTheme="minorEastAsia" w:hAnsiTheme="majorHAnsi"/>
          <w:b w:val="0"/>
          <w:bCs w:val="0"/>
        </w:rPr>
      </w:pPr>
      <w:r w:rsidRPr="00D0591E">
        <w:rPr>
          <w:rFonts w:asciiTheme="majorHAnsi" w:eastAsiaTheme="minorEastAsia" w:hAnsiTheme="majorHAnsi"/>
          <w:b w:val="0"/>
          <w:bCs w:val="0"/>
        </w:rPr>
        <w:t xml:space="preserve">In RAN3#119bis-e meeting, </w:t>
      </w:r>
      <w:r>
        <w:rPr>
          <w:rFonts w:asciiTheme="majorHAnsi" w:eastAsiaTheme="minorEastAsia" w:hAnsiTheme="majorHAnsi"/>
          <w:b w:val="0"/>
          <w:bCs w:val="0"/>
        </w:rPr>
        <w:t>there is an FFS as</w:t>
      </w:r>
    </w:p>
    <w:p w14:paraId="6E7A9F9A" w14:textId="02D4D015" w:rsidR="00D0591E" w:rsidRDefault="00D0591E" w:rsidP="00D0591E">
      <w:pPr>
        <w:pStyle w:val="B1"/>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D0591E">
        <w:rPr>
          <w:rFonts w:asciiTheme="majorHAnsi" w:eastAsiaTheme="minorEastAsia" w:hAnsiTheme="majorHAnsi"/>
        </w:rPr>
        <w:t>FFS whether, in a UE in NR-DC, each QoE configuration can have more than one corresponding RVQoE configuration.</w:t>
      </w:r>
    </w:p>
    <w:p w14:paraId="393F63EF" w14:textId="3EC4F2A5" w:rsidR="00D0591E" w:rsidRDefault="00D0591E" w:rsidP="00D0591E">
      <w:pPr>
        <w:pStyle w:val="B1"/>
        <w:spacing w:after="120"/>
        <w:ind w:left="0" w:firstLine="0"/>
        <w:rPr>
          <w:rFonts w:asciiTheme="majorHAnsi" w:eastAsiaTheme="minorEastAsia" w:hAnsiTheme="majorHAnsi"/>
        </w:rPr>
      </w:pPr>
      <w:r>
        <w:rPr>
          <w:rFonts w:asciiTheme="majorHAnsi" w:eastAsiaTheme="minorEastAsia" w:hAnsiTheme="majorHAnsi"/>
          <w:lang w:eastAsia="zh-CN"/>
        </w:rPr>
        <w:t xml:space="preserve">From our view, we don’t think that </w:t>
      </w:r>
      <w:r w:rsidRPr="00D0591E">
        <w:rPr>
          <w:rFonts w:asciiTheme="majorHAnsi" w:eastAsiaTheme="minorEastAsia" w:hAnsiTheme="majorHAnsi"/>
        </w:rPr>
        <w:t xml:space="preserve">each QoE configuration </w:t>
      </w:r>
      <w:r>
        <w:rPr>
          <w:rFonts w:asciiTheme="majorHAnsi" w:eastAsiaTheme="minorEastAsia" w:hAnsiTheme="majorHAnsi"/>
        </w:rPr>
        <w:t>with</w:t>
      </w:r>
      <w:r w:rsidRPr="00D0591E">
        <w:rPr>
          <w:rFonts w:asciiTheme="majorHAnsi" w:eastAsiaTheme="minorEastAsia" w:hAnsiTheme="majorHAnsi"/>
        </w:rPr>
        <w:t xml:space="preserve"> more than one corresponding RVQoE configuration</w:t>
      </w:r>
      <w:r>
        <w:rPr>
          <w:rFonts w:asciiTheme="majorHAnsi" w:eastAsiaTheme="minorEastAsia" w:hAnsiTheme="majorHAnsi"/>
        </w:rPr>
        <w:t xml:space="preserve"> is needed since the network can node the bearer type and can forward the RVQoE report to the node that carries the application session.</w:t>
      </w:r>
    </w:p>
    <w:p w14:paraId="249D84D3" w14:textId="01E5623E" w:rsidR="00D0591E" w:rsidRDefault="00D0591E" w:rsidP="00D0591E">
      <w:pPr>
        <w:pStyle w:val="Proposal"/>
        <w:spacing w:before="60" w:after="60"/>
        <w:jc w:val="left"/>
        <w:rPr>
          <w:rFonts w:asciiTheme="majorHAnsi" w:eastAsiaTheme="minorEastAsia" w:hAnsiTheme="majorHAnsi"/>
        </w:rPr>
      </w:pPr>
      <w:r>
        <w:rPr>
          <w:rFonts w:asciiTheme="majorHAnsi" w:eastAsiaTheme="minorEastAsia" w:hAnsiTheme="majorHAnsi" w:hint="eastAsia"/>
        </w:rPr>
        <w:t>D</w:t>
      </w:r>
      <w:r>
        <w:rPr>
          <w:rFonts w:asciiTheme="majorHAnsi" w:eastAsiaTheme="minorEastAsia" w:hAnsiTheme="majorHAnsi"/>
        </w:rPr>
        <w:t xml:space="preserve">o not support </w:t>
      </w:r>
      <w:r w:rsidRPr="00D0591E">
        <w:rPr>
          <w:rFonts w:asciiTheme="majorHAnsi" w:eastAsiaTheme="minorEastAsia" w:hAnsiTheme="majorHAnsi"/>
        </w:rPr>
        <w:t xml:space="preserve">each QoE configuration </w:t>
      </w:r>
      <w:r>
        <w:rPr>
          <w:rFonts w:asciiTheme="majorHAnsi" w:eastAsiaTheme="minorEastAsia" w:hAnsiTheme="majorHAnsi"/>
        </w:rPr>
        <w:t>with</w:t>
      </w:r>
      <w:r w:rsidRPr="00D0591E">
        <w:rPr>
          <w:rFonts w:asciiTheme="majorHAnsi" w:eastAsiaTheme="minorEastAsia" w:hAnsiTheme="majorHAnsi"/>
        </w:rPr>
        <w:t xml:space="preserve"> more than one corresponding RVQoE configuration</w:t>
      </w:r>
      <w:r>
        <w:rPr>
          <w:rFonts w:asciiTheme="majorHAnsi" w:eastAsiaTheme="minorEastAsia" w:hAnsiTheme="majorHAnsi"/>
        </w:rPr>
        <w:t>.</w:t>
      </w:r>
    </w:p>
    <w:p w14:paraId="57F68BDC" w14:textId="141AF998" w:rsidR="00D0591E" w:rsidRPr="00D0591E" w:rsidRDefault="00D0591E" w:rsidP="00D0591E">
      <w:pPr>
        <w:pStyle w:val="Proposal"/>
        <w:numPr>
          <w:ilvl w:val="0"/>
          <w:numId w:val="0"/>
        </w:numPr>
        <w:spacing w:before="60" w:after="60"/>
        <w:ind w:left="1304"/>
        <w:jc w:val="left"/>
        <w:rPr>
          <w:rFonts w:asciiTheme="majorHAnsi" w:eastAsiaTheme="minorEastAsia" w:hAnsiTheme="majorHAnsi"/>
        </w:rPr>
      </w:pPr>
    </w:p>
    <w:p w14:paraId="0D323339" w14:textId="73866820" w:rsidR="00D757AF" w:rsidRPr="0026553E" w:rsidRDefault="00D757AF" w:rsidP="0026553E">
      <w:pPr>
        <w:pStyle w:val="Proposal"/>
        <w:numPr>
          <w:ilvl w:val="0"/>
          <w:numId w:val="0"/>
        </w:numPr>
        <w:jc w:val="left"/>
        <w:rPr>
          <w:rFonts w:asciiTheme="majorHAnsi" w:eastAsiaTheme="minorEastAsia" w:hAnsiTheme="majorHAnsi"/>
          <w:u w:val="single"/>
        </w:rPr>
      </w:pPr>
      <w:r w:rsidRPr="0026553E">
        <w:rPr>
          <w:rFonts w:asciiTheme="majorHAnsi" w:eastAsiaTheme="minorEastAsia" w:hAnsiTheme="majorHAnsi" w:hint="eastAsia"/>
          <w:u w:val="single"/>
        </w:rPr>
        <w:t>Q</w:t>
      </w:r>
      <w:r w:rsidRPr="0026553E">
        <w:rPr>
          <w:rFonts w:asciiTheme="majorHAnsi" w:eastAsiaTheme="minorEastAsia" w:hAnsiTheme="majorHAnsi"/>
          <w:u w:val="single"/>
        </w:rPr>
        <w:t>oE pause/resume in NR-DC</w:t>
      </w:r>
    </w:p>
    <w:p w14:paraId="59E3DA29" w14:textId="77777777" w:rsidR="00D757AF" w:rsidRPr="0026553E" w:rsidRDefault="00D757AF" w:rsidP="0026553E">
      <w:pPr>
        <w:pStyle w:val="Proposal"/>
        <w:numPr>
          <w:ilvl w:val="0"/>
          <w:numId w:val="0"/>
        </w:numPr>
        <w:jc w:val="left"/>
        <w:rPr>
          <w:rFonts w:asciiTheme="majorHAnsi" w:eastAsiaTheme="minorEastAsia" w:hAnsiTheme="majorHAnsi"/>
          <w:b w:val="0"/>
          <w:bCs w:val="0"/>
        </w:rPr>
      </w:pPr>
      <w:r w:rsidRPr="0026553E">
        <w:rPr>
          <w:rFonts w:asciiTheme="majorHAnsi" w:eastAsiaTheme="minorEastAsia" w:hAnsiTheme="majorHAnsi"/>
          <w:b w:val="0"/>
          <w:bCs w:val="0"/>
        </w:rPr>
        <w:t xml:space="preserve">In Rel-17, QoE Measurement Collection pause/resume procedure is used to pause/resume the reporting for all QoE reports or to pause/resume QoE reporting per QoE configuration in a UE in RAN overload situation. However, in NR-DC, since both MN/MCG leg and SN/SCG leg can be used for the QoE measurement reports, how to configure QoE measurement pause/resume function needs to be addressed. </w:t>
      </w:r>
    </w:p>
    <w:p w14:paraId="1535498A" w14:textId="77777777" w:rsidR="00D757AF" w:rsidRPr="0026553E" w:rsidRDefault="00D757AF" w:rsidP="0026553E">
      <w:pPr>
        <w:pStyle w:val="Proposal"/>
        <w:numPr>
          <w:ilvl w:val="0"/>
          <w:numId w:val="0"/>
        </w:numPr>
        <w:jc w:val="left"/>
        <w:rPr>
          <w:rFonts w:asciiTheme="majorHAnsi" w:eastAsiaTheme="minorEastAsia" w:hAnsiTheme="majorHAnsi"/>
          <w:b w:val="0"/>
          <w:bCs w:val="0"/>
        </w:rPr>
      </w:pPr>
      <w:r w:rsidRPr="0026553E">
        <w:rPr>
          <w:rFonts w:asciiTheme="majorHAnsi" w:eastAsiaTheme="minorEastAsia" w:hAnsiTheme="majorHAnsi"/>
          <w:b w:val="0"/>
          <w:bCs w:val="0"/>
        </w:rPr>
        <w:t xml:space="preserve">For example, the MN configures QMC pause/resume taking both MN and SN overload information into account. The UE then pauses or resumes the QoE measurement reporting on both DC legs. The MN can infer the SN overload status for QoE measurement reporting by implementation </w:t>
      </w:r>
      <w:proofErr w:type="gramStart"/>
      <w:r w:rsidRPr="0026553E">
        <w:rPr>
          <w:rFonts w:asciiTheme="majorHAnsi" w:eastAsiaTheme="minorEastAsia" w:hAnsiTheme="majorHAnsi"/>
          <w:b w:val="0"/>
          <w:bCs w:val="0"/>
        </w:rPr>
        <w:t>e.g.</w:t>
      </w:r>
      <w:proofErr w:type="gramEnd"/>
      <w:r w:rsidRPr="0026553E">
        <w:rPr>
          <w:rFonts w:asciiTheme="majorHAnsi" w:eastAsiaTheme="minorEastAsia" w:hAnsiTheme="majorHAnsi"/>
          <w:b w:val="0"/>
          <w:bCs w:val="0"/>
        </w:rPr>
        <w:t xml:space="preserve"> according to the flow control info.</w:t>
      </w:r>
    </w:p>
    <w:p w14:paraId="3852E32A" w14:textId="77777777" w:rsidR="00D757AF" w:rsidRPr="0026553E" w:rsidRDefault="00D757AF" w:rsidP="0026553E">
      <w:pPr>
        <w:pStyle w:val="Proposal"/>
        <w:numPr>
          <w:ilvl w:val="0"/>
          <w:numId w:val="0"/>
        </w:numPr>
        <w:jc w:val="left"/>
        <w:rPr>
          <w:rFonts w:asciiTheme="majorHAnsi" w:eastAsiaTheme="minorEastAsia" w:hAnsiTheme="majorHAnsi"/>
          <w:b w:val="0"/>
          <w:bCs w:val="0"/>
        </w:rPr>
      </w:pPr>
      <w:r w:rsidRPr="0026553E">
        <w:rPr>
          <w:rFonts w:asciiTheme="majorHAnsi" w:eastAsiaTheme="minorEastAsia" w:hAnsiTheme="majorHAnsi"/>
          <w:b w:val="0"/>
          <w:bCs w:val="0"/>
        </w:rPr>
        <w:t>The MN decides to pause to the QoE measurement reporting if both MN and SN are overloaded for QoE measurement reporting. The MN sets pauseReporting to true and send it to UE.</w:t>
      </w:r>
    </w:p>
    <w:p w14:paraId="5EE1864B" w14:textId="77777777" w:rsidR="00D757AF" w:rsidRPr="0026553E" w:rsidRDefault="00D757AF" w:rsidP="00D757AF">
      <w:pPr>
        <w:pStyle w:val="Proposal"/>
        <w:spacing w:before="60" w:after="60"/>
        <w:jc w:val="left"/>
        <w:rPr>
          <w:rFonts w:asciiTheme="majorHAnsi" w:hAnsiTheme="majorHAnsi"/>
        </w:rPr>
      </w:pPr>
      <w:r w:rsidRPr="0026553E">
        <w:rPr>
          <w:rFonts w:asciiTheme="majorHAnsi" w:hAnsiTheme="majorHAnsi" w:hint="eastAsia"/>
        </w:rPr>
        <w:t>W</w:t>
      </w:r>
      <w:r w:rsidRPr="0026553E">
        <w:rPr>
          <w:rFonts w:asciiTheme="majorHAnsi" w:hAnsiTheme="majorHAnsi"/>
        </w:rPr>
        <w:t xml:space="preserve">hen setting ‘pause or resume’, both MN and SN overload should be </w:t>
      </w:r>
      <w:proofErr w:type="gramStart"/>
      <w:r w:rsidRPr="0026553E">
        <w:rPr>
          <w:rFonts w:asciiTheme="majorHAnsi" w:hAnsiTheme="majorHAnsi"/>
        </w:rPr>
        <w:t>taken into account</w:t>
      </w:r>
      <w:proofErr w:type="gramEnd"/>
      <w:r w:rsidRPr="0026553E">
        <w:rPr>
          <w:rFonts w:asciiTheme="majorHAnsi" w:hAnsiTheme="majorHAnsi"/>
        </w:rPr>
        <w:t>. The UE shall then pause or resume the QoE measurement reporting on both DC legs.</w:t>
      </w:r>
    </w:p>
    <w:p w14:paraId="2E068CD8" w14:textId="77777777" w:rsidR="0026553E" w:rsidRDefault="0026553E" w:rsidP="0026553E">
      <w:pPr>
        <w:pStyle w:val="Proposal"/>
        <w:numPr>
          <w:ilvl w:val="0"/>
          <w:numId w:val="0"/>
        </w:numPr>
        <w:jc w:val="left"/>
        <w:rPr>
          <w:rFonts w:asciiTheme="majorHAnsi" w:eastAsiaTheme="minorEastAsia" w:hAnsiTheme="majorHAnsi"/>
          <w:u w:val="single"/>
        </w:rPr>
      </w:pPr>
    </w:p>
    <w:p w14:paraId="67E97F54" w14:textId="6952F179" w:rsidR="00D757AF" w:rsidRDefault="00D757AF" w:rsidP="0026553E">
      <w:pPr>
        <w:pStyle w:val="Proposal"/>
        <w:numPr>
          <w:ilvl w:val="0"/>
          <w:numId w:val="0"/>
        </w:numPr>
        <w:jc w:val="left"/>
        <w:rPr>
          <w:rFonts w:asciiTheme="majorHAnsi" w:eastAsiaTheme="minorEastAsia" w:hAnsiTheme="majorHAnsi"/>
          <w:u w:val="single"/>
        </w:rPr>
      </w:pPr>
      <w:r w:rsidRPr="0026553E">
        <w:rPr>
          <w:rFonts w:asciiTheme="majorHAnsi" w:eastAsiaTheme="minorEastAsia" w:hAnsiTheme="majorHAnsi"/>
          <w:u w:val="single"/>
        </w:rPr>
        <w:t>QoE measurement continuity in mobility scenarios in NR-DC</w:t>
      </w:r>
    </w:p>
    <w:p w14:paraId="7767EF44" w14:textId="004D6C41" w:rsidR="0026553E" w:rsidRDefault="00953A6D" w:rsidP="0026553E">
      <w:pPr>
        <w:pStyle w:val="Proposal"/>
        <w:numPr>
          <w:ilvl w:val="0"/>
          <w:numId w:val="0"/>
        </w:numPr>
        <w:jc w:val="left"/>
        <w:rPr>
          <w:rFonts w:asciiTheme="majorHAnsi" w:eastAsiaTheme="minorEastAsia" w:hAnsiTheme="majorHAnsi"/>
          <w:b w:val="0"/>
          <w:bCs w:val="0"/>
          <w:u w:val="single"/>
        </w:rPr>
      </w:pPr>
      <w:r w:rsidRPr="00953A6D">
        <w:rPr>
          <w:rFonts w:asciiTheme="majorHAnsi" w:eastAsiaTheme="minorEastAsia" w:hAnsiTheme="majorHAnsi" w:hint="eastAsia"/>
          <w:b w:val="0"/>
          <w:bCs w:val="0"/>
          <w:u w:val="single"/>
        </w:rPr>
        <w:t>S</w:t>
      </w:r>
      <w:r w:rsidRPr="00953A6D">
        <w:rPr>
          <w:rFonts w:asciiTheme="majorHAnsi" w:eastAsiaTheme="minorEastAsia" w:hAnsiTheme="majorHAnsi"/>
          <w:b w:val="0"/>
          <w:bCs w:val="0"/>
          <w:u w:val="single"/>
        </w:rPr>
        <w:t>N Change</w:t>
      </w:r>
    </w:p>
    <w:p w14:paraId="03A7F516" w14:textId="4644AAEB" w:rsidR="00953A6D" w:rsidRDefault="00953A6D" w:rsidP="00953A6D">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It is assumed that b</w:t>
      </w:r>
      <w:r w:rsidRPr="00953A6D">
        <w:rPr>
          <w:rFonts w:asciiTheme="majorHAnsi" w:eastAsiaTheme="minorEastAsia" w:hAnsiTheme="majorHAnsi"/>
          <w:b w:val="0"/>
          <w:bCs w:val="0"/>
        </w:rPr>
        <w:t>oth MN and SN can configure QoE measurement independently. For example, the MN configures QoE measurement by SRB1 while SN can configure QoE measurement by SRB3. During SN change procedure</w:t>
      </w:r>
      <w:r>
        <w:rPr>
          <w:rFonts w:asciiTheme="majorHAnsi" w:eastAsiaTheme="minorEastAsia" w:hAnsiTheme="majorHAnsi"/>
          <w:b w:val="0"/>
          <w:bCs w:val="0"/>
        </w:rPr>
        <w:t xml:space="preserve">, </w:t>
      </w:r>
      <w:proofErr w:type="gramStart"/>
      <w:r>
        <w:rPr>
          <w:rFonts w:asciiTheme="majorHAnsi" w:eastAsiaTheme="minorEastAsia" w:hAnsiTheme="majorHAnsi"/>
          <w:b w:val="0"/>
          <w:bCs w:val="0"/>
        </w:rPr>
        <w:t>in order to</w:t>
      </w:r>
      <w:proofErr w:type="gramEnd"/>
      <w:r>
        <w:rPr>
          <w:rFonts w:asciiTheme="majorHAnsi" w:eastAsiaTheme="minorEastAsia" w:hAnsiTheme="majorHAnsi"/>
          <w:b w:val="0"/>
          <w:bCs w:val="0"/>
        </w:rPr>
        <w:t xml:space="preserve"> support delta configuration in target SN, t</w:t>
      </w:r>
      <w:r w:rsidRPr="00953A6D">
        <w:rPr>
          <w:rFonts w:asciiTheme="majorHAnsi" w:eastAsiaTheme="minorEastAsia" w:hAnsiTheme="majorHAnsi"/>
          <w:b w:val="0"/>
          <w:bCs w:val="0"/>
        </w:rPr>
        <w:t xml:space="preserve">he </w:t>
      </w:r>
      <w:r w:rsidRPr="00953A6D">
        <w:rPr>
          <w:rFonts w:asciiTheme="majorHAnsi" w:eastAsiaTheme="minorEastAsia" w:hAnsiTheme="majorHAnsi" w:hint="eastAsia"/>
          <w:b w:val="0"/>
          <w:bCs w:val="0"/>
        </w:rPr>
        <w:t>s</w:t>
      </w:r>
      <w:r w:rsidRPr="00953A6D">
        <w:rPr>
          <w:rFonts w:asciiTheme="majorHAnsi" w:eastAsiaTheme="minorEastAsia" w:hAnsiTheme="majorHAnsi"/>
          <w:b w:val="0"/>
          <w:bCs w:val="0"/>
        </w:rPr>
        <w:t>ource SN provides source SCG related QoE configuration information to the MN.</w:t>
      </w:r>
      <w:r>
        <w:rPr>
          <w:rFonts w:asciiTheme="majorHAnsi" w:eastAsiaTheme="minorEastAsia" w:hAnsiTheme="majorHAnsi"/>
          <w:b w:val="0"/>
          <w:bCs w:val="0"/>
        </w:rPr>
        <w:t xml:space="preserve"> One of solution is </w:t>
      </w:r>
      <w:r w:rsidRPr="00953A6D">
        <w:rPr>
          <w:rFonts w:asciiTheme="majorHAnsi" w:eastAsiaTheme="minorEastAsia" w:hAnsiTheme="majorHAnsi"/>
          <w:b w:val="0"/>
          <w:bCs w:val="0"/>
        </w:rPr>
        <w:t>the source SCG related QoE configuration information is provided by scg-CellGroupConfig IE in the CG-Config IE that is an IE of inter-node RRC message</w:t>
      </w:r>
      <w:r>
        <w:rPr>
          <w:rFonts w:asciiTheme="majorHAnsi" w:eastAsiaTheme="minorEastAsia" w:hAnsiTheme="majorHAnsi"/>
          <w:b w:val="0"/>
          <w:bCs w:val="0"/>
        </w:rPr>
        <w:t xml:space="preserve"> as specified in TS 38.331:</w:t>
      </w:r>
    </w:p>
    <w:p w14:paraId="422C5FE5" w14:textId="5A8C51A6" w:rsidR="00953A6D" w:rsidRPr="00A62D70" w:rsidRDefault="00953A6D" w:rsidP="00953A6D">
      <w:pPr>
        <w:keepNext/>
        <w:keepLines/>
        <w:spacing w:after="0"/>
        <w:rPr>
          <w:rFonts w:ascii="Arial" w:hAnsi="Arial"/>
          <w:sz w:val="18"/>
          <w:lang w:eastAsia="sv-SE"/>
        </w:rPr>
      </w:pPr>
      <w:r w:rsidRPr="00A62D70">
        <w:rPr>
          <w:rFonts w:ascii="Arial" w:hAnsi="Arial"/>
          <w:sz w:val="18"/>
          <w:lang w:eastAsia="sv-SE"/>
        </w:rPr>
        <w:t>:</w:t>
      </w:r>
    </w:p>
    <w:tbl>
      <w:tblPr>
        <w:tblStyle w:val="afa"/>
        <w:tblW w:w="0" w:type="auto"/>
        <w:tblLook w:val="04A0" w:firstRow="1" w:lastRow="0" w:firstColumn="1" w:lastColumn="0" w:noHBand="0" w:noVBand="1"/>
      </w:tblPr>
      <w:tblGrid>
        <w:gridCol w:w="9855"/>
      </w:tblGrid>
      <w:tr w:rsidR="00953A6D" w14:paraId="1050CCD0" w14:textId="77777777" w:rsidTr="00953A6D">
        <w:tc>
          <w:tcPr>
            <w:tcW w:w="9855" w:type="dxa"/>
          </w:tcPr>
          <w:p w14:paraId="54252B7D" w14:textId="77777777" w:rsidR="00953A6D" w:rsidRPr="00A62D70" w:rsidRDefault="00953A6D" w:rsidP="00953A6D">
            <w:pPr>
              <w:keepNext/>
              <w:keepLines/>
              <w:spacing w:after="0"/>
              <w:rPr>
                <w:rFonts w:ascii="Arial" w:hAnsi="Arial"/>
                <w:b/>
                <w:i/>
                <w:sz w:val="18"/>
                <w:lang w:eastAsia="sv-SE"/>
              </w:rPr>
            </w:pPr>
            <w:r w:rsidRPr="00A62D70">
              <w:rPr>
                <w:rFonts w:ascii="Arial" w:hAnsi="Arial"/>
                <w:b/>
                <w:i/>
                <w:sz w:val="18"/>
                <w:lang w:eastAsia="sv-SE"/>
              </w:rPr>
              <w:t>scg-CellGroupConfig</w:t>
            </w:r>
          </w:p>
          <w:p w14:paraId="3D7017E0" w14:textId="3102409D" w:rsidR="00953A6D" w:rsidRDefault="00953A6D" w:rsidP="00953A6D">
            <w:pPr>
              <w:pStyle w:val="Proposal"/>
              <w:numPr>
                <w:ilvl w:val="0"/>
                <w:numId w:val="0"/>
              </w:numPr>
              <w:jc w:val="left"/>
              <w:rPr>
                <w:rFonts w:asciiTheme="majorHAnsi" w:eastAsiaTheme="minorEastAsia" w:hAnsiTheme="majorHAnsi"/>
                <w:b w:val="0"/>
                <w:bCs w:val="0"/>
              </w:rPr>
            </w:pPr>
            <w:r w:rsidRPr="00A62D70">
              <w:rPr>
                <w:sz w:val="18"/>
                <w:lang w:eastAsia="sv-SE"/>
              </w:rPr>
              <w:t xml:space="preserve">Contains the </w:t>
            </w:r>
            <w:r w:rsidRPr="00A62D70">
              <w:rPr>
                <w:i/>
                <w:sz w:val="18"/>
                <w:lang w:eastAsia="sv-SE"/>
              </w:rPr>
              <w:t>RRCReconfiguration</w:t>
            </w:r>
            <w:r w:rsidRPr="00A62D70">
              <w:rPr>
                <w:sz w:val="18"/>
                <w:lang w:eastAsia="sv-SE"/>
              </w:rPr>
              <w:t xml:space="preserve"> message (containing only </w:t>
            </w:r>
            <w:r w:rsidRPr="00A62D70">
              <w:rPr>
                <w:i/>
                <w:sz w:val="18"/>
                <w:lang w:eastAsia="sv-SE"/>
              </w:rPr>
              <w:t>secondaryCellGroup</w:t>
            </w:r>
            <w:r w:rsidRPr="00A62D70">
              <w:rPr>
                <w:sz w:val="18"/>
                <w:lang w:eastAsia="sv-SE"/>
              </w:rPr>
              <w:t xml:space="preserve"> and/or </w:t>
            </w:r>
            <w:r w:rsidRPr="00A62D70">
              <w:rPr>
                <w:i/>
                <w:sz w:val="18"/>
                <w:lang w:eastAsia="sv-SE"/>
              </w:rPr>
              <w:t>measConfig</w:t>
            </w:r>
            <w:r w:rsidRPr="00A62D70">
              <w:rPr>
                <w:sz w:val="18"/>
                <w:lang w:eastAsia="ja-JP"/>
              </w:rPr>
              <w:t xml:space="preserve"> and/or </w:t>
            </w:r>
            <w:r w:rsidRPr="00A62D70">
              <w:rPr>
                <w:i/>
                <w:sz w:val="18"/>
                <w:lang w:eastAsia="ja-JP"/>
              </w:rPr>
              <w:t>otherConfig</w:t>
            </w:r>
            <w:r w:rsidRPr="00A62D70">
              <w:rPr>
                <w:sz w:val="18"/>
                <w:lang w:eastAsia="ja-JP"/>
              </w:rPr>
              <w:t xml:space="preserve"> and/or </w:t>
            </w:r>
            <w:r w:rsidRPr="00A62D70">
              <w:rPr>
                <w:i/>
                <w:sz w:val="18"/>
                <w:lang w:eastAsia="ja-JP"/>
              </w:rPr>
              <w:t>conditionalReconfiguration</w:t>
            </w:r>
            <w:r w:rsidRPr="00A62D70">
              <w:rPr>
                <w:sz w:val="18"/>
                <w:lang w:eastAsia="ja-JP"/>
              </w:rPr>
              <w:t xml:space="preserve"> and/or </w:t>
            </w:r>
            <w:r w:rsidRPr="00A62D70">
              <w:rPr>
                <w:i/>
                <w:sz w:val="18"/>
                <w:lang w:eastAsia="ja-JP"/>
              </w:rPr>
              <w:t>bap-Config</w:t>
            </w:r>
            <w:r w:rsidRPr="00A62D70">
              <w:rPr>
                <w:sz w:val="18"/>
                <w:lang w:eastAsia="ja-JP"/>
              </w:rPr>
              <w:t xml:space="preserve"> and/or </w:t>
            </w:r>
            <w:r w:rsidRPr="00A62D70">
              <w:rPr>
                <w:i/>
                <w:sz w:val="18"/>
                <w:lang w:eastAsia="ja-JP"/>
              </w:rPr>
              <w:t>iab-IP-AddressConfigurationList</w:t>
            </w:r>
            <w:r>
              <w:rPr>
                <w:i/>
                <w:sz w:val="18"/>
                <w:lang w:eastAsia="ja-JP"/>
              </w:rPr>
              <w:t xml:space="preserve"> </w:t>
            </w:r>
            <w:r w:rsidRPr="00CD7BFE">
              <w:rPr>
                <w:i/>
                <w:color w:val="FF0000"/>
                <w:sz w:val="18"/>
                <w:highlight w:val="yellow"/>
                <w:u w:val="single"/>
                <w:lang w:eastAsia="ja-JP"/>
              </w:rPr>
              <w:t>and/or appLayerMeasConfig</w:t>
            </w:r>
            <w:r w:rsidRPr="00A62D70">
              <w:rPr>
                <w:iCs/>
                <w:sz w:val="18"/>
                <w:highlight w:val="yellow"/>
                <w:lang w:eastAsia="ja-JP"/>
              </w:rPr>
              <w:t>)</w:t>
            </w:r>
          </w:p>
        </w:tc>
      </w:tr>
    </w:tbl>
    <w:p w14:paraId="535DDB4D" w14:textId="3E759795" w:rsidR="00953A6D" w:rsidRDefault="00953A6D" w:rsidP="00953A6D">
      <w:pPr>
        <w:pStyle w:val="Proposal"/>
        <w:numPr>
          <w:ilvl w:val="0"/>
          <w:numId w:val="0"/>
        </w:numPr>
        <w:jc w:val="left"/>
        <w:rPr>
          <w:rFonts w:asciiTheme="majorHAnsi" w:eastAsiaTheme="minorEastAsia" w:hAnsiTheme="majorHAnsi"/>
          <w:b w:val="0"/>
          <w:bCs w:val="0"/>
        </w:rPr>
      </w:pPr>
    </w:p>
    <w:p w14:paraId="391DFC0F" w14:textId="5CF3D991" w:rsidR="00953A6D" w:rsidRPr="00953A6D" w:rsidRDefault="00953A6D" w:rsidP="00953A6D">
      <w:pPr>
        <w:pStyle w:val="Proposal"/>
        <w:numPr>
          <w:ilvl w:val="0"/>
          <w:numId w:val="0"/>
        </w:numPr>
        <w:jc w:val="left"/>
        <w:rPr>
          <w:rFonts w:asciiTheme="majorHAnsi" w:eastAsiaTheme="minorEastAsia" w:hAnsiTheme="majorHAnsi"/>
          <w:b w:val="0"/>
          <w:bCs w:val="0"/>
        </w:rPr>
      </w:pPr>
      <w:r w:rsidRPr="00953A6D">
        <w:rPr>
          <w:rFonts w:asciiTheme="majorHAnsi" w:eastAsiaTheme="minorEastAsia" w:hAnsiTheme="majorHAnsi"/>
          <w:b w:val="0"/>
          <w:bCs w:val="0"/>
        </w:rPr>
        <w:t xml:space="preserve">The MN provides the source SCG related QoE configuration information to the target SN. The MN may also provide the MN related QoE configuration information. The MN includes the information in the SN Addition Request message. </w:t>
      </w:r>
      <w:r>
        <w:rPr>
          <w:rFonts w:asciiTheme="majorHAnsi" w:eastAsiaTheme="minorEastAsia" w:hAnsiTheme="majorHAnsi"/>
          <w:b w:val="0"/>
          <w:bCs w:val="0"/>
        </w:rPr>
        <w:t xml:space="preserve"> </w:t>
      </w:r>
      <w:r w:rsidRPr="00953A6D">
        <w:rPr>
          <w:rFonts w:asciiTheme="majorHAnsi" w:eastAsiaTheme="minorEastAsia" w:hAnsiTheme="majorHAnsi"/>
          <w:b w:val="0"/>
          <w:bCs w:val="0"/>
        </w:rPr>
        <w:t>Specifically, the MN includes the source SCG related QoE configuration information in the sourceConfigSCG IE in the CG-ConfigInfo IE that is an IE of inter-node RRC message:</w:t>
      </w:r>
    </w:p>
    <w:tbl>
      <w:tblPr>
        <w:tblStyle w:val="afa"/>
        <w:tblW w:w="0" w:type="auto"/>
        <w:tblLook w:val="04A0" w:firstRow="1" w:lastRow="0" w:firstColumn="1" w:lastColumn="0" w:noHBand="0" w:noVBand="1"/>
      </w:tblPr>
      <w:tblGrid>
        <w:gridCol w:w="9855"/>
      </w:tblGrid>
      <w:tr w:rsidR="00953A6D" w14:paraId="40FCB12F" w14:textId="77777777">
        <w:tc>
          <w:tcPr>
            <w:tcW w:w="9855" w:type="dxa"/>
          </w:tcPr>
          <w:p w14:paraId="35505221" w14:textId="77777777" w:rsidR="00953A6D" w:rsidRPr="00F43A82" w:rsidRDefault="00953A6D" w:rsidP="00953A6D">
            <w:pPr>
              <w:pStyle w:val="TAL"/>
              <w:rPr>
                <w:b/>
                <w:i/>
                <w:lang w:eastAsia="sv-SE"/>
              </w:rPr>
            </w:pPr>
            <w:r w:rsidRPr="00F43A82">
              <w:rPr>
                <w:b/>
                <w:i/>
                <w:lang w:eastAsia="sv-SE"/>
              </w:rPr>
              <w:t>sourceConfigSCG</w:t>
            </w:r>
          </w:p>
          <w:p w14:paraId="112E86F9" w14:textId="656B9633" w:rsidR="00953A6D" w:rsidRPr="00953A6D" w:rsidRDefault="00953A6D" w:rsidP="00953A6D">
            <w:pPr>
              <w:pStyle w:val="Proposal"/>
              <w:numPr>
                <w:ilvl w:val="0"/>
                <w:numId w:val="0"/>
              </w:numPr>
              <w:jc w:val="left"/>
              <w:rPr>
                <w:rFonts w:asciiTheme="majorHAnsi" w:eastAsiaTheme="minorEastAsia" w:hAnsiTheme="majorHAnsi"/>
                <w:b w:val="0"/>
                <w:bCs w:val="0"/>
              </w:rPr>
            </w:pPr>
            <w:r w:rsidRPr="00953A6D">
              <w:rPr>
                <w:b w:val="0"/>
                <w:bCs w:val="0"/>
                <w:lang w:eastAsia="sv-SE"/>
              </w:rPr>
              <w:t xml:space="preserve">Includes all of the current SCG configurations used by the target SN to build delta configuration to be sent to UE, </w:t>
            </w:r>
            <w:proofErr w:type="gramStart"/>
            <w:r w:rsidRPr="00953A6D">
              <w:rPr>
                <w:b w:val="0"/>
                <w:bCs w:val="0"/>
                <w:lang w:eastAsia="sv-SE"/>
              </w:rPr>
              <w:t>e.g.</w:t>
            </w:r>
            <w:proofErr w:type="gramEnd"/>
            <w:r w:rsidRPr="00953A6D">
              <w:rPr>
                <w:b w:val="0"/>
                <w:bCs w:val="0"/>
                <w:lang w:eastAsia="sv-SE"/>
              </w:rPr>
              <w:t xml:space="preserve"> during SN change. The field contains the </w:t>
            </w:r>
            <w:r w:rsidRPr="00953A6D">
              <w:rPr>
                <w:b w:val="0"/>
                <w:bCs w:val="0"/>
                <w:i/>
                <w:lang w:eastAsia="sv-SE"/>
              </w:rPr>
              <w:t>RRCReconfiguration</w:t>
            </w:r>
            <w:r w:rsidRPr="00953A6D">
              <w:rPr>
                <w:b w:val="0"/>
                <w:bCs w:val="0"/>
                <w:lang w:eastAsia="sv-SE"/>
              </w:rPr>
              <w:t xml:space="preserve"> message, </w:t>
            </w:r>
            <w:proofErr w:type="gramStart"/>
            <w:r w:rsidRPr="00953A6D">
              <w:rPr>
                <w:b w:val="0"/>
                <w:bCs w:val="0"/>
                <w:lang w:eastAsia="sv-SE"/>
              </w:rPr>
              <w:t>i.e.</w:t>
            </w:r>
            <w:proofErr w:type="gramEnd"/>
            <w:r w:rsidRPr="00953A6D">
              <w:rPr>
                <w:b w:val="0"/>
                <w:bCs w:val="0"/>
                <w:lang w:eastAsia="sv-SE"/>
              </w:rPr>
              <w:t xml:space="preserve"> including </w:t>
            </w:r>
            <w:r w:rsidRPr="00953A6D">
              <w:rPr>
                <w:b w:val="0"/>
                <w:bCs w:val="0"/>
                <w:i/>
                <w:lang w:eastAsia="sv-SE"/>
              </w:rPr>
              <w:t>secondaryCellGroup</w:t>
            </w:r>
            <w:r w:rsidRPr="00953A6D">
              <w:rPr>
                <w:b w:val="0"/>
                <w:bCs w:val="0"/>
                <w:lang w:eastAsia="ko-KR"/>
              </w:rPr>
              <w:t xml:space="preserve"> and </w:t>
            </w:r>
            <w:r w:rsidRPr="00953A6D">
              <w:rPr>
                <w:b w:val="0"/>
                <w:bCs w:val="0"/>
                <w:i/>
                <w:lang w:eastAsia="ko-KR"/>
              </w:rPr>
              <w:t>measConfig</w:t>
            </w:r>
            <w:r w:rsidRPr="00953A6D">
              <w:rPr>
                <w:b w:val="0"/>
                <w:bCs w:val="0"/>
                <w:i/>
                <w:color w:val="FF0000"/>
                <w:highlight w:val="yellow"/>
                <w:u w:val="single"/>
                <w:lang w:eastAsia="ko-KR"/>
              </w:rPr>
              <w:t>, and appLayerMeasConfig</w:t>
            </w:r>
            <w:r w:rsidRPr="00953A6D">
              <w:rPr>
                <w:b w:val="0"/>
                <w:bCs w:val="0"/>
                <w:color w:val="FF0000"/>
                <w:u w:val="single"/>
                <w:lang w:eastAsia="sv-SE"/>
              </w:rPr>
              <w:t>.</w:t>
            </w:r>
            <w:r w:rsidRPr="00953A6D">
              <w:rPr>
                <w:b w:val="0"/>
                <w:bCs w:val="0"/>
                <w:lang w:eastAsia="sv-SE"/>
              </w:rPr>
              <w:t xml:space="preserve"> The field is signalled upon change of SN, unless MN uses full configuration option. Otherwise, the field is absent.</w:t>
            </w:r>
          </w:p>
        </w:tc>
      </w:tr>
    </w:tbl>
    <w:p w14:paraId="40451315" w14:textId="77777777" w:rsidR="00953A6D" w:rsidRPr="00953A6D" w:rsidRDefault="00953A6D" w:rsidP="00953A6D">
      <w:pPr>
        <w:pStyle w:val="Proposal"/>
        <w:numPr>
          <w:ilvl w:val="0"/>
          <w:numId w:val="0"/>
        </w:numPr>
        <w:jc w:val="left"/>
        <w:rPr>
          <w:rFonts w:asciiTheme="majorHAnsi" w:eastAsiaTheme="minorEastAsia" w:hAnsiTheme="majorHAnsi"/>
          <w:b w:val="0"/>
          <w:bCs w:val="0"/>
        </w:rPr>
      </w:pPr>
    </w:p>
    <w:p w14:paraId="353E9A35" w14:textId="3937632F" w:rsidR="00953A6D" w:rsidRDefault="00953A6D" w:rsidP="0026553E">
      <w:pPr>
        <w:pStyle w:val="Proposal"/>
        <w:numPr>
          <w:ilvl w:val="0"/>
          <w:numId w:val="0"/>
        </w:numPr>
        <w:jc w:val="left"/>
        <w:rPr>
          <w:rFonts w:asciiTheme="majorHAnsi" w:eastAsiaTheme="minorEastAsia" w:hAnsiTheme="majorHAnsi"/>
          <w:b w:val="0"/>
          <w:bCs w:val="0"/>
        </w:rPr>
      </w:pPr>
      <w:r w:rsidRPr="00953A6D">
        <w:rPr>
          <w:rFonts w:asciiTheme="majorHAnsi" w:eastAsiaTheme="minorEastAsia" w:hAnsiTheme="majorHAnsi"/>
          <w:b w:val="0"/>
          <w:bCs w:val="0"/>
        </w:rPr>
        <w:t>The target SN uses the source SCG related QoE configuration information to generate the delta configuration of the QoE configuration</w:t>
      </w:r>
      <w:r>
        <w:rPr>
          <w:rFonts w:asciiTheme="majorHAnsi" w:eastAsiaTheme="minorEastAsia" w:hAnsiTheme="majorHAnsi"/>
          <w:b w:val="0"/>
          <w:bCs w:val="0"/>
        </w:rPr>
        <w:t>.</w:t>
      </w:r>
    </w:p>
    <w:p w14:paraId="1CE4D7CB" w14:textId="2E568C3F" w:rsidR="00953A6D" w:rsidRDefault="00953A6D" w:rsidP="00953A6D">
      <w:pPr>
        <w:pStyle w:val="Proposal"/>
        <w:spacing w:before="60" w:after="60"/>
        <w:jc w:val="left"/>
        <w:rPr>
          <w:rFonts w:asciiTheme="majorHAnsi" w:hAnsiTheme="majorHAnsi"/>
        </w:rPr>
      </w:pPr>
      <w:bookmarkStart w:id="5" w:name="OLE_LINK4"/>
      <w:proofErr w:type="gramStart"/>
      <w:r w:rsidRPr="00953A6D">
        <w:rPr>
          <w:rFonts w:asciiTheme="majorHAnsi" w:hAnsiTheme="majorHAnsi" w:hint="eastAsia"/>
        </w:rPr>
        <w:lastRenderedPageBreak/>
        <w:t>I</w:t>
      </w:r>
      <w:r w:rsidRPr="00953A6D">
        <w:rPr>
          <w:rFonts w:asciiTheme="majorHAnsi" w:hAnsiTheme="majorHAnsi"/>
        </w:rPr>
        <w:t>n order to</w:t>
      </w:r>
      <w:proofErr w:type="gramEnd"/>
      <w:r w:rsidRPr="00953A6D">
        <w:rPr>
          <w:rFonts w:asciiTheme="majorHAnsi" w:hAnsiTheme="majorHAnsi"/>
        </w:rPr>
        <w:t xml:space="preserve"> support delta configuration of a QoE measurement configuration</w:t>
      </w:r>
      <w:r>
        <w:rPr>
          <w:rFonts w:asciiTheme="majorHAnsi" w:hAnsiTheme="majorHAnsi"/>
        </w:rPr>
        <w:t xml:space="preserve"> in target SN during SN change procedure</w:t>
      </w:r>
      <w:r w:rsidRPr="00953A6D">
        <w:rPr>
          <w:rFonts w:asciiTheme="majorHAnsi" w:hAnsiTheme="majorHAnsi"/>
        </w:rPr>
        <w:t xml:space="preserve">, source SN provides </w:t>
      </w:r>
      <w:r>
        <w:rPr>
          <w:rFonts w:asciiTheme="majorHAnsi" w:hAnsiTheme="majorHAnsi"/>
        </w:rPr>
        <w:t xml:space="preserve">the </w:t>
      </w:r>
      <w:r w:rsidRPr="00953A6D">
        <w:rPr>
          <w:rFonts w:asciiTheme="majorHAnsi" w:hAnsiTheme="majorHAnsi"/>
        </w:rPr>
        <w:t>source SCG related QoE configuration information to target SN, forwarded via MN.</w:t>
      </w:r>
    </w:p>
    <w:bookmarkEnd w:id="5"/>
    <w:p w14:paraId="774DFFFB" w14:textId="5C1A7861" w:rsidR="00953A6D" w:rsidRPr="00953A6D" w:rsidRDefault="00953A6D" w:rsidP="00953A6D">
      <w:pPr>
        <w:pStyle w:val="Proposal"/>
        <w:numPr>
          <w:ilvl w:val="0"/>
          <w:numId w:val="0"/>
        </w:numPr>
        <w:jc w:val="left"/>
        <w:rPr>
          <w:rFonts w:asciiTheme="majorHAnsi" w:eastAsiaTheme="minorEastAsia" w:hAnsiTheme="majorHAnsi"/>
          <w:b w:val="0"/>
          <w:bCs w:val="0"/>
          <w:u w:val="single"/>
        </w:rPr>
      </w:pPr>
      <w:r w:rsidRPr="00953A6D">
        <w:rPr>
          <w:rFonts w:asciiTheme="majorHAnsi" w:eastAsiaTheme="minorEastAsia" w:hAnsiTheme="majorHAnsi" w:hint="eastAsia"/>
          <w:b w:val="0"/>
          <w:bCs w:val="0"/>
          <w:u w:val="single"/>
        </w:rPr>
        <w:t>S</w:t>
      </w:r>
      <w:r>
        <w:rPr>
          <w:rFonts w:asciiTheme="majorHAnsi" w:eastAsiaTheme="minorEastAsia" w:hAnsiTheme="majorHAnsi"/>
          <w:b w:val="0"/>
          <w:bCs w:val="0"/>
          <w:u w:val="single"/>
        </w:rPr>
        <w:t>CG</w:t>
      </w:r>
      <w:r w:rsidRPr="00953A6D">
        <w:rPr>
          <w:rFonts w:asciiTheme="majorHAnsi" w:eastAsiaTheme="minorEastAsia" w:hAnsiTheme="majorHAnsi"/>
          <w:b w:val="0"/>
          <w:bCs w:val="0"/>
          <w:u w:val="single"/>
        </w:rPr>
        <w:t xml:space="preserve"> </w:t>
      </w:r>
      <w:r>
        <w:rPr>
          <w:rFonts w:asciiTheme="majorHAnsi" w:eastAsiaTheme="minorEastAsia" w:hAnsiTheme="majorHAnsi"/>
          <w:b w:val="0"/>
          <w:bCs w:val="0"/>
          <w:u w:val="single"/>
        </w:rPr>
        <w:t>Failure</w:t>
      </w:r>
    </w:p>
    <w:p w14:paraId="6323B421" w14:textId="0A553E67" w:rsidR="00926906" w:rsidRPr="00926906" w:rsidRDefault="00926906" w:rsidP="00926906">
      <w:pPr>
        <w:pStyle w:val="Proposal"/>
        <w:numPr>
          <w:ilvl w:val="0"/>
          <w:numId w:val="0"/>
        </w:numPr>
        <w:jc w:val="left"/>
        <w:rPr>
          <w:rFonts w:asciiTheme="majorHAnsi" w:eastAsiaTheme="minorEastAsia" w:hAnsiTheme="majorHAnsi"/>
          <w:b w:val="0"/>
          <w:bCs w:val="0"/>
        </w:rPr>
      </w:pPr>
      <w:r w:rsidRPr="00926906">
        <w:rPr>
          <w:rFonts w:asciiTheme="majorHAnsi" w:eastAsiaTheme="minorEastAsia" w:hAnsiTheme="majorHAnsi"/>
          <w:b w:val="0"/>
          <w:bCs w:val="0"/>
        </w:rPr>
        <w:t xml:space="preserve">The following cases are considered as </w:t>
      </w:r>
      <w:r>
        <w:rPr>
          <w:rFonts w:asciiTheme="majorHAnsi" w:eastAsiaTheme="minorEastAsia" w:hAnsiTheme="majorHAnsi"/>
          <w:b w:val="0"/>
          <w:bCs w:val="0"/>
        </w:rPr>
        <w:t>when SCG failure occurs</w:t>
      </w:r>
      <w:r w:rsidRPr="00926906">
        <w:rPr>
          <w:rFonts w:asciiTheme="majorHAnsi" w:eastAsiaTheme="minorEastAsia" w:hAnsiTheme="majorHAnsi"/>
          <w:b w:val="0"/>
          <w:bCs w:val="0"/>
        </w:rPr>
        <w:t>:</w:t>
      </w:r>
    </w:p>
    <w:p w14:paraId="6BC25045" w14:textId="00E1A0E0" w:rsidR="00926906" w:rsidRPr="00926906" w:rsidRDefault="00926906" w:rsidP="00926906">
      <w:pPr>
        <w:pStyle w:val="B1"/>
        <w:spacing w:after="120"/>
        <w:rPr>
          <w:rFonts w:asciiTheme="majorHAnsi" w:eastAsiaTheme="minorEastAsia" w:hAnsiTheme="majorHAnsi"/>
        </w:rPr>
      </w:pPr>
      <w:r w:rsidRPr="00926906">
        <w:rPr>
          <w:rFonts w:asciiTheme="majorHAnsi" w:eastAsiaTheme="minorEastAsia" w:hAnsiTheme="majorHAnsi" w:hint="eastAsia"/>
        </w:rPr>
        <w:t>-</w:t>
      </w:r>
      <w:r w:rsidRPr="00926906">
        <w:rPr>
          <w:rFonts w:asciiTheme="majorHAnsi" w:eastAsiaTheme="minorEastAsia" w:hAnsiTheme="majorHAnsi" w:hint="eastAsia"/>
        </w:rPr>
        <w:tab/>
      </w:r>
      <w:r w:rsidRPr="00926906">
        <w:rPr>
          <w:rFonts w:asciiTheme="majorHAnsi" w:eastAsiaTheme="minorEastAsia" w:hAnsiTheme="majorHAnsi"/>
        </w:rPr>
        <w:t xml:space="preserve">A QoE Measurement is configured by MN, but the QoE measurement reporting is configured as SCG that means that the UE sends the QoE measurement report to network by SCG leg </w:t>
      </w:r>
      <w:r w:rsidR="004A4776">
        <w:rPr>
          <w:rFonts w:asciiTheme="majorHAnsi" w:eastAsiaTheme="minorEastAsia" w:hAnsiTheme="majorHAnsi"/>
        </w:rPr>
        <w:t>by SRB5</w:t>
      </w:r>
      <w:r w:rsidRPr="00926906">
        <w:rPr>
          <w:rFonts w:asciiTheme="majorHAnsi" w:eastAsiaTheme="minorEastAsia" w:hAnsiTheme="majorHAnsi"/>
        </w:rPr>
        <w:t>.</w:t>
      </w:r>
    </w:p>
    <w:p w14:paraId="188E51B1" w14:textId="48529A63" w:rsidR="00926906" w:rsidRPr="00926906" w:rsidRDefault="00926906" w:rsidP="00926906">
      <w:pPr>
        <w:pStyle w:val="B1"/>
        <w:spacing w:after="120"/>
        <w:rPr>
          <w:rFonts w:asciiTheme="majorHAnsi" w:eastAsiaTheme="minorEastAsia" w:hAnsiTheme="majorHAnsi"/>
        </w:rPr>
      </w:pPr>
      <w:r w:rsidRPr="00926906">
        <w:rPr>
          <w:rFonts w:asciiTheme="majorHAnsi" w:eastAsiaTheme="minorEastAsia" w:hAnsiTheme="majorHAnsi" w:hint="eastAsia"/>
        </w:rPr>
        <w:t>-</w:t>
      </w:r>
      <w:r w:rsidRPr="00926906">
        <w:rPr>
          <w:rFonts w:asciiTheme="majorHAnsi" w:eastAsiaTheme="minorEastAsia" w:hAnsiTheme="majorHAnsi"/>
        </w:rPr>
        <w:tab/>
        <w:t>A QoE Measurement is configured by SN, and the QoE measurement reporting is configured as MCG or SCG that means that the UE sends the QoE measurement report to network by MCG leg or SCG leg either by a S</w:t>
      </w:r>
      <w:r w:rsidR="004A4776">
        <w:rPr>
          <w:rFonts w:asciiTheme="majorHAnsi" w:eastAsiaTheme="minorEastAsia" w:hAnsiTheme="majorHAnsi"/>
        </w:rPr>
        <w:t>RB4 or SRB5</w:t>
      </w:r>
      <w:r w:rsidRPr="00926906">
        <w:rPr>
          <w:rFonts w:asciiTheme="majorHAnsi" w:eastAsiaTheme="minorEastAsia" w:hAnsiTheme="majorHAnsi"/>
        </w:rPr>
        <w:t>.</w:t>
      </w:r>
    </w:p>
    <w:p w14:paraId="62602987" w14:textId="2EC7C099" w:rsidR="00953A6D" w:rsidRDefault="00926906" w:rsidP="00926906">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W</w:t>
      </w:r>
      <w:r w:rsidRPr="00926906">
        <w:rPr>
          <w:rFonts w:asciiTheme="majorHAnsi" w:eastAsiaTheme="minorEastAsia" w:hAnsiTheme="majorHAnsi"/>
          <w:b w:val="0"/>
          <w:bCs w:val="0"/>
        </w:rPr>
        <w:t>hen SCG failure is detected</w:t>
      </w:r>
      <w:r>
        <w:rPr>
          <w:rFonts w:asciiTheme="majorHAnsi" w:eastAsiaTheme="minorEastAsia" w:hAnsiTheme="majorHAnsi"/>
          <w:b w:val="0"/>
          <w:bCs w:val="0"/>
        </w:rPr>
        <w:t>, it is possible that</w:t>
      </w:r>
      <w:r w:rsidRPr="00926906">
        <w:rPr>
          <w:rFonts w:asciiTheme="majorHAnsi" w:eastAsiaTheme="minorEastAsia" w:hAnsiTheme="majorHAnsi"/>
          <w:b w:val="0"/>
          <w:bCs w:val="0"/>
        </w:rPr>
        <w:t xml:space="preserve"> the QoE </w:t>
      </w:r>
      <w:r>
        <w:rPr>
          <w:rFonts w:asciiTheme="majorHAnsi" w:eastAsiaTheme="minorEastAsia" w:hAnsiTheme="majorHAnsi"/>
          <w:b w:val="0"/>
          <w:bCs w:val="0"/>
        </w:rPr>
        <w:t xml:space="preserve">measurement report </w:t>
      </w:r>
      <w:r w:rsidRPr="00926906">
        <w:rPr>
          <w:rFonts w:asciiTheme="majorHAnsi" w:eastAsiaTheme="minorEastAsia" w:hAnsiTheme="majorHAnsi"/>
          <w:b w:val="0"/>
          <w:bCs w:val="0"/>
        </w:rPr>
        <w:t>is available at UE RRC layer (</w:t>
      </w:r>
      <w:proofErr w:type="gramStart"/>
      <w:r w:rsidRPr="00926906">
        <w:rPr>
          <w:rFonts w:asciiTheme="majorHAnsi" w:eastAsiaTheme="minorEastAsia" w:hAnsiTheme="majorHAnsi"/>
          <w:b w:val="0"/>
          <w:bCs w:val="0"/>
        </w:rPr>
        <w:t>e.g.</w:t>
      </w:r>
      <w:proofErr w:type="gramEnd"/>
      <w:r w:rsidRPr="00926906">
        <w:rPr>
          <w:rFonts w:asciiTheme="majorHAnsi" w:eastAsiaTheme="minorEastAsia" w:hAnsiTheme="majorHAnsi"/>
          <w:b w:val="0"/>
          <w:bCs w:val="0"/>
        </w:rPr>
        <w:t xml:space="preserve"> application layer measurement report container has been received from upper layers when SCG failure happens)</w:t>
      </w:r>
      <w:r w:rsidR="000D72E4">
        <w:rPr>
          <w:rFonts w:asciiTheme="majorHAnsi" w:eastAsiaTheme="minorEastAsia" w:hAnsiTheme="majorHAnsi"/>
          <w:b w:val="0"/>
          <w:bCs w:val="0"/>
        </w:rPr>
        <w:t xml:space="preserve"> since QoE measurement reporting has lower priority</w:t>
      </w:r>
      <w:r>
        <w:rPr>
          <w:rFonts w:asciiTheme="majorHAnsi" w:eastAsiaTheme="minorEastAsia" w:hAnsiTheme="majorHAnsi"/>
          <w:b w:val="0"/>
          <w:bCs w:val="0"/>
        </w:rPr>
        <w:t xml:space="preserve">. </w:t>
      </w:r>
      <w:r w:rsidR="004A4776">
        <w:rPr>
          <w:rFonts w:asciiTheme="majorHAnsi" w:eastAsiaTheme="minorEastAsia" w:hAnsiTheme="majorHAnsi"/>
          <w:b w:val="0"/>
          <w:bCs w:val="0"/>
        </w:rPr>
        <w:t>When</w:t>
      </w:r>
      <w:r>
        <w:rPr>
          <w:rFonts w:asciiTheme="majorHAnsi" w:eastAsiaTheme="minorEastAsia" w:hAnsiTheme="majorHAnsi"/>
          <w:b w:val="0"/>
          <w:bCs w:val="0"/>
        </w:rPr>
        <w:t xml:space="preserve"> the reporting leg is configured as ‘SCG’, the UE is not able to send the QoE measurement report via SCG leg due to SCG failure. In this case, the following solutions can be considered:</w:t>
      </w:r>
    </w:p>
    <w:p w14:paraId="7809AF9C" w14:textId="12B76CA7" w:rsidR="00926906" w:rsidRPr="00926906" w:rsidRDefault="00926906" w:rsidP="00926906">
      <w:pPr>
        <w:pStyle w:val="B1"/>
        <w:spacing w:after="120"/>
        <w:rPr>
          <w:rFonts w:asciiTheme="majorHAnsi" w:eastAsiaTheme="minorEastAsia" w:hAnsiTheme="majorHAnsi"/>
        </w:rPr>
      </w:pPr>
      <w:r w:rsidRPr="00926906">
        <w:rPr>
          <w:rFonts w:asciiTheme="majorHAnsi" w:eastAsiaTheme="minorEastAsia" w:hAnsiTheme="majorHAnsi" w:hint="eastAsia"/>
        </w:rPr>
        <w:t>-</w:t>
      </w:r>
      <w:r w:rsidRPr="00926906">
        <w:rPr>
          <w:rFonts w:asciiTheme="majorHAnsi" w:eastAsiaTheme="minorEastAsia" w:hAnsiTheme="majorHAnsi"/>
        </w:rPr>
        <w:tab/>
      </w:r>
      <w:r>
        <w:rPr>
          <w:rFonts w:asciiTheme="majorHAnsi" w:eastAsiaTheme="minorEastAsia" w:hAnsiTheme="majorHAnsi"/>
        </w:rPr>
        <w:t xml:space="preserve">Option 1: </w:t>
      </w:r>
      <w:r w:rsidRPr="00926906">
        <w:rPr>
          <w:rFonts w:asciiTheme="majorHAnsi" w:eastAsiaTheme="minorEastAsia" w:hAnsiTheme="majorHAnsi"/>
        </w:rPr>
        <w:t xml:space="preserve">The UE switches the reporting leg to be MCG automatically upon detecting SCG </w:t>
      </w:r>
      <w:proofErr w:type="gramStart"/>
      <w:r w:rsidRPr="00926906">
        <w:rPr>
          <w:rFonts w:asciiTheme="majorHAnsi" w:eastAsiaTheme="minorEastAsia" w:hAnsiTheme="majorHAnsi"/>
        </w:rPr>
        <w:t>failure;</w:t>
      </w:r>
      <w:proofErr w:type="gramEnd"/>
    </w:p>
    <w:p w14:paraId="393AA897" w14:textId="711AECCC" w:rsidR="00926906" w:rsidRDefault="00926906" w:rsidP="00926906">
      <w:pPr>
        <w:pStyle w:val="B1"/>
        <w:spacing w:after="120"/>
        <w:rPr>
          <w:rFonts w:asciiTheme="majorHAnsi" w:eastAsiaTheme="minorEastAsia" w:hAnsiTheme="majorHAnsi"/>
        </w:rPr>
      </w:pPr>
      <w:r w:rsidRPr="00926906">
        <w:rPr>
          <w:rFonts w:asciiTheme="majorHAnsi" w:eastAsiaTheme="minorEastAsia" w:hAnsiTheme="majorHAnsi" w:hint="eastAsia"/>
        </w:rPr>
        <w:t>-</w:t>
      </w:r>
      <w:r w:rsidRPr="00926906">
        <w:rPr>
          <w:rFonts w:asciiTheme="majorHAnsi" w:eastAsiaTheme="minorEastAsia" w:hAnsiTheme="majorHAnsi"/>
        </w:rPr>
        <w:tab/>
      </w:r>
      <w:r>
        <w:rPr>
          <w:rFonts w:asciiTheme="majorHAnsi" w:eastAsiaTheme="minorEastAsia" w:hAnsiTheme="majorHAnsi"/>
        </w:rPr>
        <w:t>Option 2: T</w:t>
      </w:r>
      <w:r w:rsidRPr="00926906">
        <w:rPr>
          <w:rFonts w:asciiTheme="majorHAnsi" w:eastAsiaTheme="minorEastAsia" w:hAnsiTheme="majorHAnsi"/>
        </w:rPr>
        <w:t xml:space="preserve">he UE suspends the QoE measurement reporting via SCG leg and buffers the QoE measurement report in RRC until instruction from MN is received. the UE may </w:t>
      </w:r>
      <w:r>
        <w:rPr>
          <w:rFonts w:asciiTheme="majorHAnsi" w:eastAsiaTheme="minorEastAsia" w:hAnsiTheme="majorHAnsi"/>
        </w:rPr>
        <w:t xml:space="preserve">also </w:t>
      </w:r>
      <w:r w:rsidRPr="00926906">
        <w:rPr>
          <w:rFonts w:asciiTheme="majorHAnsi" w:eastAsiaTheme="minorEastAsia" w:hAnsiTheme="majorHAnsi"/>
        </w:rPr>
        <w:t xml:space="preserve">send ‘QoE measurement result available’ indication to MN in the SCGFailureInformation </w:t>
      </w:r>
      <w:r w:rsidR="000D72E4" w:rsidRPr="00926906">
        <w:rPr>
          <w:rFonts w:asciiTheme="majorHAnsi" w:eastAsiaTheme="minorEastAsia" w:hAnsiTheme="majorHAnsi"/>
        </w:rPr>
        <w:t>message</w:t>
      </w:r>
      <w:r w:rsidR="000D72E4">
        <w:rPr>
          <w:rFonts w:asciiTheme="majorHAnsi" w:eastAsiaTheme="minorEastAsia" w:hAnsiTheme="majorHAnsi"/>
        </w:rPr>
        <w:t>.</w:t>
      </w:r>
    </w:p>
    <w:p w14:paraId="05C78653" w14:textId="233C5546" w:rsidR="000D72E4" w:rsidRPr="00926906" w:rsidRDefault="000D72E4" w:rsidP="00926906">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 xml:space="preserve">Option 3: </w:t>
      </w:r>
      <w:r>
        <w:rPr>
          <w:rFonts w:asciiTheme="majorHAnsi" w:eastAsiaTheme="minorEastAsia" w:hAnsiTheme="majorHAnsi" w:hint="eastAsia"/>
          <w:lang w:eastAsia="zh-CN"/>
        </w:rPr>
        <w:t>The</w:t>
      </w:r>
      <w:r>
        <w:rPr>
          <w:rFonts w:asciiTheme="majorHAnsi" w:eastAsiaTheme="minorEastAsia" w:hAnsiTheme="majorHAnsi"/>
          <w:lang w:eastAsia="zh-CN"/>
        </w:rPr>
        <w:t xml:space="preserve"> UE discards the QoE measurement report that reporting leg is configured as ‘SCG leg’.</w:t>
      </w:r>
    </w:p>
    <w:p w14:paraId="015DFCD7" w14:textId="6C3EB955" w:rsidR="00926906" w:rsidRDefault="00926906" w:rsidP="00926906">
      <w:pPr>
        <w:pStyle w:val="Proposal"/>
        <w:spacing w:before="60" w:after="60"/>
        <w:jc w:val="left"/>
        <w:rPr>
          <w:rFonts w:asciiTheme="majorHAnsi" w:hAnsiTheme="majorHAnsi"/>
        </w:rPr>
      </w:pPr>
      <w:r>
        <w:rPr>
          <w:rFonts w:asciiTheme="majorHAnsi" w:hAnsiTheme="majorHAnsi"/>
        </w:rPr>
        <w:t>RAN3 discusses how to handle the available QoE measurement report in SCG leg when SCG failure happens</w:t>
      </w:r>
      <w:r w:rsidRPr="00953A6D">
        <w:rPr>
          <w:rFonts w:asciiTheme="majorHAnsi" w:hAnsiTheme="majorHAnsi"/>
        </w:rPr>
        <w:t>.</w:t>
      </w:r>
    </w:p>
    <w:p w14:paraId="3D58E81E" w14:textId="3D24BFF8" w:rsidR="00BE4CBA" w:rsidRPr="00BE4CBA" w:rsidRDefault="00BE4CBA" w:rsidP="00BE4CBA">
      <w:pPr>
        <w:pStyle w:val="Proposal"/>
        <w:numPr>
          <w:ilvl w:val="0"/>
          <w:numId w:val="0"/>
        </w:numPr>
        <w:jc w:val="left"/>
        <w:rPr>
          <w:rFonts w:asciiTheme="majorHAnsi" w:eastAsiaTheme="minorEastAsia" w:hAnsiTheme="majorHAnsi"/>
          <w:b w:val="0"/>
          <w:bCs w:val="0"/>
          <w:u w:val="single"/>
        </w:rPr>
      </w:pPr>
      <w:r w:rsidRPr="00BE4CBA">
        <w:rPr>
          <w:rFonts w:asciiTheme="majorHAnsi" w:eastAsiaTheme="minorEastAsia" w:hAnsiTheme="majorHAnsi" w:hint="eastAsia"/>
          <w:b w:val="0"/>
          <w:bCs w:val="0"/>
          <w:u w:val="single"/>
        </w:rPr>
        <w:t>SCG</w:t>
      </w:r>
      <w:r w:rsidRPr="00BE4CBA">
        <w:rPr>
          <w:rFonts w:asciiTheme="majorHAnsi" w:eastAsiaTheme="minorEastAsia" w:hAnsiTheme="majorHAnsi"/>
          <w:b w:val="0"/>
          <w:bCs w:val="0"/>
          <w:u w:val="single"/>
        </w:rPr>
        <w:t xml:space="preserve"> </w:t>
      </w:r>
      <w:r w:rsidRPr="00BE4CBA">
        <w:rPr>
          <w:rFonts w:asciiTheme="majorHAnsi" w:eastAsiaTheme="minorEastAsia" w:hAnsiTheme="majorHAnsi" w:hint="eastAsia"/>
          <w:b w:val="0"/>
          <w:bCs w:val="0"/>
          <w:u w:val="single"/>
        </w:rPr>
        <w:t>R</w:t>
      </w:r>
      <w:r w:rsidRPr="00BE4CBA">
        <w:rPr>
          <w:rFonts w:asciiTheme="majorHAnsi" w:eastAsiaTheme="minorEastAsia" w:hAnsiTheme="majorHAnsi"/>
          <w:b w:val="0"/>
          <w:bCs w:val="0"/>
          <w:u w:val="single"/>
        </w:rPr>
        <w:t>elease</w:t>
      </w:r>
    </w:p>
    <w:p w14:paraId="0B5A5FA1" w14:textId="7BBF25AC" w:rsidR="00BE4CBA" w:rsidRPr="00BF714F" w:rsidRDefault="00BE4CBA" w:rsidP="00BF714F">
      <w:pPr>
        <w:pStyle w:val="Proposal"/>
        <w:numPr>
          <w:ilvl w:val="0"/>
          <w:numId w:val="0"/>
        </w:numPr>
        <w:jc w:val="left"/>
        <w:rPr>
          <w:rFonts w:asciiTheme="majorHAnsi" w:eastAsiaTheme="minorEastAsia" w:hAnsiTheme="majorHAnsi"/>
          <w:b w:val="0"/>
          <w:bCs w:val="0"/>
        </w:rPr>
      </w:pPr>
      <w:r w:rsidRPr="00BF714F">
        <w:rPr>
          <w:rFonts w:asciiTheme="majorHAnsi" w:eastAsiaTheme="minorEastAsia" w:hAnsiTheme="majorHAnsi"/>
          <w:b w:val="0"/>
          <w:bCs w:val="0"/>
        </w:rPr>
        <w:t xml:space="preserve">In case of SCG release, how to handle the SN configured </w:t>
      </w:r>
      <w:r w:rsidR="00BF714F">
        <w:rPr>
          <w:rFonts w:asciiTheme="majorHAnsi" w:eastAsiaTheme="minorEastAsia" w:hAnsiTheme="majorHAnsi"/>
          <w:b w:val="0"/>
          <w:bCs w:val="0"/>
        </w:rPr>
        <w:t xml:space="preserve">QoE and RVQoE </w:t>
      </w:r>
      <w:r w:rsidRPr="00BF714F">
        <w:rPr>
          <w:rFonts w:asciiTheme="majorHAnsi" w:eastAsiaTheme="minorEastAsia" w:hAnsiTheme="majorHAnsi"/>
          <w:b w:val="0"/>
          <w:bCs w:val="0"/>
        </w:rPr>
        <w:t>measurement needs to be solved.</w:t>
      </w:r>
    </w:p>
    <w:p w14:paraId="25136C52" w14:textId="6B236A01" w:rsidR="00BE4CBA" w:rsidRPr="00BF714F" w:rsidRDefault="00BE4CBA" w:rsidP="00BF714F">
      <w:pPr>
        <w:pStyle w:val="B1"/>
        <w:spacing w:after="120"/>
        <w:rPr>
          <w:rFonts w:asciiTheme="majorHAnsi" w:eastAsiaTheme="minorEastAsia" w:hAnsiTheme="majorHAnsi"/>
        </w:rPr>
      </w:pPr>
      <w:r w:rsidRPr="00BF714F">
        <w:rPr>
          <w:rFonts w:asciiTheme="majorHAnsi" w:eastAsiaTheme="minorEastAsia" w:hAnsiTheme="majorHAnsi"/>
        </w:rPr>
        <w:t>-</w:t>
      </w:r>
      <w:r w:rsidRPr="00BF714F">
        <w:rPr>
          <w:rFonts w:asciiTheme="majorHAnsi" w:eastAsiaTheme="minorEastAsia" w:hAnsiTheme="majorHAnsi"/>
        </w:rPr>
        <w:tab/>
        <w:t xml:space="preserve">Solution 1: The UE releases all SN configured QoE </w:t>
      </w:r>
      <w:r w:rsidR="00BF714F">
        <w:rPr>
          <w:rFonts w:asciiTheme="majorHAnsi" w:eastAsiaTheme="minorEastAsia" w:hAnsiTheme="majorHAnsi"/>
        </w:rPr>
        <w:t xml:space="preserve">and RVQoE </w:t>
      </w:r>
      <w:r w:rsidRPr="00BF714F">
        <w:rPr>
          <w:rFonts w:asciiTheme="majorHAnsi" w:eastAsiaTheme="minorEastAsia" w:hAnsiTheme="majorHAnsi"/>
        </w:rPr>
        <w:t>measurement and available QoE report.</w:t>
      </w:r>
    </w:p>
    <w:p w14:paraId="752F4E8B" w14:textId="6723ECEC" w:rsidR="00BE4CBA" w:rsidRPr="00BF714F" w:rsidRDefault="00BE4CBA" w:rsidP="00BF714F">
      <w:pPr>
        <w:pStyle w:val="B1"/>
        <w:spacing w:after="120"/>
        <w:rPr>
          <w:rFonts w:asciiTheme="majorHAnsi" w:eastAsiaTheme="minorEastAsia" w:hAnsiTheme="majorHAnsi"/>
        </w:rPr>
      </w:pPr>
      <w:r w:rsidRPr="00BF714F">
        <w:rPr>
          <w:rFonts w:asciiTheme="majorHAnsi" w:eastAsiaTheme="minorEastAsia" w:hAnsiTheme="majorHAnsi"/>
        </w:rPr>
        <w:t>-</w:t>
      </w:r>
      <w:r w:rsidRPr="00BF714F">
        <w:rPr>
          <w:rFonts w:asciiTheme="majorHAnsi" w:eastAsiaTheme="minorEastAsia" w:hAnsiTheme="majorHAnsi"/>
        </w:rPr>
        <w:tab/>
        <w:t>Solution 2: MN can decide whether to release or keep SN configured QoE</w:t>
      </w:r>
      <w:r w:rsidR="00BF714F">
        <w:rPr>
          <w:rFonts w:asciiTheme="majorHAnsi" w:eastAsiaTheme="minorEastAsia" w:hAnsiTheme="majorHAnsi"/>
        </w:rPr>
        <w:t xml:space="preserve"> and RVQoE</w:t>
      </w:r>
      <w:r w:rsidRPr="00BF714F">
        <w:rPr>
          <w:rFonts w:asciiTheme="majorHAnsi" w:eastAsiaTheme="minorEastAsia" w:hAnsiTheme="majorHAnsi"/>
        </w:rPr>
        <w:t xml:space="preserve"> measurement. If SN configured QoE measurement is kept, the UE </w:t>
      </w:r>
      <w:r w:rsidR="00BF714F">
        <w:rPr>
          <w:rFonts w:asciiTheme="majorHAnsi" w:eastAsiaTheme="minorEastAsia" w:hAnsiTheme="majorHAnsi"/>
        </w:rPr>
        <w:t>may</w:t>
      </w:r>
      <w:r w:rsidRPr="00BF714F">
        <w:rPr>
          <w:rFonts w:asciiTheme="majorHAnsi" w:eastAsiaTheme="minorEastAsia" w:hAnsiTheme="majorHAnsi"/>
        </w:rPr>
        <w:t xml:space="preserve"> also keep the available QoE report and shall switch the reporting leg to MCG.</w:t>
      </w:r>
    </w:p>
    <w:p w14:paraId="3D5A255C" w14:textId="1F526E96" w:rsidR="00BF714F" w:rsidRDefault="00BF714F" w:rsidP="00BF714F">
      <w:pPr>
        <w:pStyle w:val="Proposal"/>
        <w:spacing w:before="60" w:after="60"/>
        <w:jc w:val="left"/>
        <w:rPr>
          <w:rFonts w:asciiTheme="majorHAnsi" w:hAnsiTheme="majorHAnsi"/>
        </w:rPr>
      </w:pPr>
      <w:r>
        <w:rPr>
          <w:rFonts w:asciiTheme="majorHAnsi" w:hAnsiTheme="majorHAnsi"/>
        </w:rPr>
        <w:t xml:space="preserve">RAN3 discusses how to handle the </w:t>
      </w:r>
      <w:r w:rsidRPr="00BF714F">
        <w:rPr>
          <w:rFonts w:asciiTheme="majorHAnsi" w:hAnsiTheme="majorHAnsi"/>
        </w:rPr>
        <w:t>SN configured QoE and RVQoE measurement</w:t>
      </w:r>
      <w:r>
        <w:rPr>
          <w:rFonts w:asciiTheme="majorHAnsi" w:hAnsiTheme="majorHAnsi"/>
        </w:rPr>
        <w:t xml:space="preserve"> during SN release</w:t>
      </w:r>
      <w:r w:rsidRPr="00953A6D">
        <w:rPr>
          <w:rFonts w:asciiTheme="majorHAnsi" w:hAnsiTheme="majorHAnsi"/>
        </w:rPr>
        <w:t>.</w:t>
      </w:r>
    </w:p>
    <w:p w14:paraId="0AB02898" w14:textId="77777777" w:rsidR="00C40FBB" w:rsidRPr="002E76D7" w:rsidRDefault="00C40FBB" w:rsidP="00C40FB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36695F73" w14:textId="77777777" w:rsidR="000D72E4" w:rsidRPr="000D72E4" w:rsidRDefault="000D72E4" w:rsidP="000D72E4">
      <w:pPr>
        <w:pStyle w:val="B1"/>
        <w:spacing w:after="120"/>
        <w:ind w:left="0" w:firstLine="0"/>
        <w:rPr>
          <w:rFonts w:asciiTheme="majorHAnsi" w:eastAsiaTheme="minorEastAsia" w:hAnsiTheme="majorHAnsi"/>
        </w:rPr>
      </w:pPr>
      <w:r w:rsidRPr="000D72E4">
        <w:rPr>
          <w:rFonts w:asciiTheme="majorHAnsi" w:eastAsiaTheme="minorEastAsia" w:hAnsiTheme="majorHAnsi"/>
        </w:rPr>
        <w:t>This contribution further discusses how to support QoE measurement in NR-DC from RAN3 perspective. And we propose:</w:t>
      </w:r>
    </w:p>
    <w:p w14:paraId="037F82F7" w14:textId="2E82B9DA" w:rsidR="000D72E4" w:rsidRPr="00987046" w:rsidRDefault="006B517A" w:rsidP="00987046">
      <w:pPr>
        <w:pStyle w:val="B1"/>
        <w:spacing w:after="120"/>
        <w:ind w:left="0" w:firstLine="0"/>
        <w:rPr>
          <w:rFonts w:asciiTheme="majorHAnsi" w:eastAsiaTheme="minorEastAsia" w:hAnsiTheme="majorHAnsi"/>
          <w:u w:val="single"/>
        </w:rPr>
      </w:pPr>
      <w:r>
        <w:rPr>
          <w:rFonts w:asciiTheme="majorHAnsi" w:eastAsiaTheme="minorEastAsia" w:hAnsiTheme="majorHAnsi"/>
          <w:u w:val="single"/>
        </w:rPr>
        <w:t>QoE configuration and report</w:t>
      </w:r>
    </w:p>
    <w:p w14:paraId="06C907E3" w14:textId="77777777" w:rsidR="006B517A" w:rsidRPr="006B517A" w:rsidRDefault="006B517A" w:rsidP="006B517A">
      <w:pPr>
        <w:pStyle w:val="Proposal"/>
        <w:numPr>
          <w:ilvl w:val="0"/>
          <w:numId w:val="18"/>
        </w:numPr>
        <w:spacing w:line="240" w:lineRule="exact"/>
        <w:jc w:val="left"/>
        <w:rPr>
          <w:rFonts w:ascii="Cambria" w:hAnsi="Cambria"/>
        </w:rPr>
      </w:pPr>
      <w:r w:rsidRPr="006B517A">
        <w:rPr>
          <w:rFonts w:ascii="Cambria" w:eastAsiaTheme="minorEastAsia" w:hAnsi="Cambria"/>
        </w:rPr>
        <w:t xml:space="preserve">For SN initialized </w:t>
      </w:r>
      <w:proofErr w:type="gramStart"/>
      <w:r w:rsidRPr="006B517A">
        <w:rPr>
          <w:rFonts w:ascii="Cambria" w:eastAsiaTheme="minorEastAsia" w:hAnsi="Cambria"/>
        </w:rPr>
        <w:t>m-based</w:t>
      </w:r>
      <w:proofErr w:type="gramEnd"/>
      <w:r w:rsidRPr="006B517A">
        <w:rPr>
          <w:rFonts w:ascii="Cambria" w:eastAsiaTheme="minorEastAsia" w:hAnsi="Cambria"/>
        </w:rPr>
        <w:t xml:space="preserve"> QoE measurement configuration, if the SN decides that the UE sends the QoE measurement report </w:t>
      </w:r>
      <w:r w:rsidRPr="006B517A">
        <w:rPr>
          <w:rFonts w:ascii="Cambria" w:eastAsiaTheme="minorEastAsia" w:hAnsi="Cambria" w:hint="eastAsia"/>
        </w:rPr>
        <w:t>v</w:t>
      </w:r>
      <w:r w:rsidRPr="006B517A">
        <w:rPr>
          <w:rFonts w:ascii="Cambria" w:eastAsiaTheme="minorEastAsia" w:hAnsi="Cambria"/>
        </w:rPr>
        <w:t>ia SRB4:</w:t>
      </w:r>
    </w:p>
    <w:p w14:paraId="694044E3" w14:textId="77777777" w:rsidR="006B517A" w:rsidRPr="00C760A3" w:rsidRDefault="006B517A" w:rsidP="006B517A">
      <w:pPr>
        <w:pStyle w:val="Proposal"/>
        <w:numPr>
          <w:ilvl w:val="0"/>
          <w:numId w:val="12"/>
        </w:numPr>
        <w:spacing w:line="240" w:lineRule="exact"/>
        <w:jc w:val="left"/>
        <w:rPr>
          <w:rFonts w:ascii="Cambria" w:hAnsi="Cambria"/>
        </w:rPr>
      </w:pPr>
      <w:r w:rsidRPr="00C760A3">
        <w:rPr>
          <w:rFonts w:ascii="Cambria" w:hAnsi="Cambria"/>
        </w:rPr>
        <w:t>The SN indicates ‘requested SRB4 for QoE measurement reporting’ in Xn-AP S-Node Modification Required message.</w:t>
      </w:r>
    </w:p>
    <w:p w14:paraId="619FA5DC" w14:textId="77777777" w:rsidR="006B517A" w:rsidRPr="00C760A3" w:rsidRDefault="006B517A" w:rsidP="006B517A">
      <w:pPr>
        <w:pStyle w:val="Proposal"/>
        <w:numPr>
          <w:ilvl w:val="0"/>
          <w:numId w:val="12"/>
        </w:numPr>
        <w:spacing w:line="240" w:lineRule="exact"/>
        <w:jc w:val="left"/>
        <w:rPr>
          <w:rFonts w:ascii="Cambria" w:hAnsi="Cambria"/>
        </w:rPr>
      </w:pPr>
      <w:r w:rsidRPr="00C760A3">
        <w:rPr>
          <w:rFonts w:ascii="Cambria" w:hAnsi="Cambria"/>
        </w:rPr>
        <w:t>The MN responds ‘available SRB4 for QoE measurement reporting’ to the SN in Xn-AP S-Node Modification Confirm message.</w:t>
      </w:r>
    </w:p>
    <w:p w14:paraId="71C7609A" w14:textId="3F4E8A61" w:rsidR="006B517A" w:rsidRDefault="006B517A" w:rsidP="006B517A">
      <w:pPr>
        <w:pStyle w:val="Proposal"/>
        <w:numPr>
          <w:ilvl w:val="0"/>
          <w:numId w:val="18"/>
        </w:numPr>
        <w:spacing w:line="240" w:lineRule="exact"/>
        <w:jc w:val="left"/>
        <w:rPr>
          <w:rFonts w:asciiTheme="majorHAnsi" w:hAnsiTheme="majorHAnsi"/>
        </w:rPr>
      </w:pPr>
      <w:r w:rsidRPr="006B517A">
        <w:rPr>
          <w:rFonts w:asciiTheme="majorHAnsi" w:hAnsiTheme="majorHAnsi"/>
        </w:rPr>
        <w:t xml:space="preserve">For SN initialized </w:t>
      </w:r>
      <w:proofErr w:type="gramStart"/>
      <w:r w:rsidRPr="006B517A">
        <w:rPr>
          <w:rFonts w:asciiTheme="majorHAnsi" w:hAnsiTheme="majorHAnsi"/>
        </w:rPr>
        <w:t>m-based</w:t>
      </w:r>
      <w:proofErr w:type="gramEnd"/>
      <w:r w:rsidRPr="006B517A">
        <w:rPr>
          <w:rFonts w:asciiTheme="majorHAnsi" w:hAnsiTheme="majorHAnsi"/>
        </w:rPr>
        <w:t xml:space="preserve"> QoE measurement configuration, if the SN decides that the UE sends the QoE measurement report via SRB5, and if SRB5 is not established yes, the MN triggers SRB5 setup procedure.</w:t>
      </w:r>
    </w:p>
    <w:p w14:paraId="375DE125" w14:textId="77777777" w:rsidR="006B517A" w:rsidRPr="008F4CD8" w:rsidRDefault="006B517A" w:rsidP="006B517A">
      <w:pPr>
        <w:pStyle w:val="Proposal"/>
        <w:numPr>
          <w:ilvl w:val="0"/>
          <w:numId w:val="18"/>
        </w:numPr>
        <w:spacing w:line="240" w:lineRule="exact"/>
        <w:jc w:val="left"/>
        <w:rPr>
          <w:rFonts w:ascii="Cambria" w:eastAsiaTheme="minorEastAsia" w:hAnsi="Cambria"/>
        </w:rPr>
      </w:pPr>
      <w:r w:rsidRPr="008F4CD8">
        <w:rPr>
          <w:rFonts w:ascii="Cambria" w:eastAsiaTheme="minorEastAsia" w:hAnsi="Cambria"/>
        </w:rPr>
        <w:t xml:space="preserve">When a </w:t>
      </w:r>
      <w:proofErr w:type="gramStart"/>
      <w:r w:rsidRPr="008F4CD8">
        <w:rPr>
          <w:rFonts w:ascii="Cambria" w:eastAsiaTheme="minorEastAsia" w:hAnsi="Cambria"/>
        </w:rPr>
        <w:t>management-based</w:t>
      </w:r>
      <w:proofErr w:type="gramEnd"/>
      <w:r w:rsidRPr="008F4CD8">
        <w:rPr>
          <w:rFonts w:ascii="Cambria" w:eastAsiaTheme="minorEastAsia" w:hAnsi="Cambria"/>
        </w:rPr>
        <w:t xml:space="preserve"> QoE configuration is received directly by the SN from the OAM</w:t>
      </w:r>
      <w:r>
        <w:rPr>
          <w:rFonts w:ascii="Cambria" w:eastAsiaTheme="minorEastAsia" w:hAnsi="Cambria"/>
        </w:rPr>
        <w:t>,</w:t>
      </w:r>
      <w:r w:rsidRPr="008F4CD8">
        <w:rPr>
          <w:rFonts w:ascii="Cambria" w:eastAsiaTheme="minorEastAsia" w:hAnsi="Cambria"/>
        </w:rPr>
        <w:t xml:space="preserve"> whether QoE/RVQoE reports via SRB4 is transparent to MN depends on RAN2’s discussion.</w:t>
      </w:r>
    </w:p>
    <w:p w14:paraId="5544603B" w14:textId="098B4279" w:rsidR="006B517A" w:rsidRPr="00241F93" w:rsidRDefault="006B517A" w:rsidP="006B517A">
      <w:pPr>
        <w:pStyle w:val="Proposal"/>
        <w:numPr>
          <w:ilvl w:val="0"/>
          <w:numId w:val="18"/>
        </w:numPr>
        <w:spacing w:line="240" w:lineRule="exact"/>
        <w:jc w:val="left"/>
        <w:rPr>
          <w:rFonts w:asciiTheme="majorHAnsi" w:hAnsiTheme="majorHAnsi"/>
        </w:rPr>
      </w:pPr>
      <w:r w:rsidRPr="00C00A16">
        <w:rPr>
          <w:rFonts w:ascii="Cambria" w:eastAsiaTheme="minorEastAsia" w:hAnsi="Cambria" w:hint="eastAsia"/>
          <w:bCs w:val="0"/>
        </w:rPr>
        <w:t>F</w:t>
      </w:r>
      <w:r w:rsidRPr="00C00A16">
        <w:rPr>
          <w:rFonts w:ascii="Cambria" w:eastAsiaTheme="minorEastAsia" w:hAnsi="Cambria"/>
          <w:bCs w:val="0"/>
        </w:rPr>
        <w:t>or M-</w:t>
      </w:r>
      <w:r w:rsidRPr="004E24AE">
        <w:rPr>
          <w:rFonts w:ascii="Cambria" w:eastAsiaTheme="minorEastAsia" w:hAnsi="Cambria"/>
          <w:bCs w:val="0"/>
        </w:rPr>
        <w:t xml:space="preserve"> </w:t>
      </w:r>
      <w:r w:rsidRPr="006B517A">
        <w:rPr>
          <w:rFonts w:ascii="Cambria" w:eastAsiaTheme="minorEastAsia" w:hAnsi="Cambria"/>
        </w:rPr>
        <w:t>management</w:t>
      </w:r>
      <w:r w:rsidRPr="004E24AE">
        <w:rPr>
          <w:rFonts w:ascii="Cambria" w:eastAsiaTheme="minorEastAsia" w:hAnsi="Cambria"/>
          <w:bCs w:val="0"/>
        </w:rPr>
        <w:t>-based QoE</w:t>
      </w:r>
      <w:r>
        <w:rPr>
          <w:rFonts w:ascii="Cambria" w:eastAsiaTheme="minorEastAsia" w:hAnsi="Cambria"/>
          <w:bCs w:val="0"/>
        </w:rPr>
        <w:t>, there is no need that SN</w:t>
      </w:r>
      <w:r w:rsidRPr="00C00A16">
        <w:rPr>
          <w:rFonts w:ascii="Cambria" w:eastAsiaTheme="minorEastAsia" w:hAnsi="Cambria"/>
          <w:bCs w:val="0"/>
        </w:rPr>
        <w:t xml:space="preserve"> indicate</w:t>
      </w:r>
      <w:r>
        <w:rPr>
          <w:rFonts w:ascii="Cambria" w:eastAsiaTheme="minorEastAsia" w:hAnsi="Cambria"/>
          <w:bCs w:val="0"/>
        </w:rPr>
        <w:t>s</w:t>
      </w:r>
      <w:r w:rsidRPr="00C00A16">
        <w:rPr>
          <w:rFonts w:ascii="Cambria" w:eastAsiaTheme="minorEastAsia" w:hAnsi="Cambria"/>
          <w:bCs w:val="0"/>
        </w:rPr>
        <w:t xml:space="preserve"> to the MN whether it wants to configure the UE via SRB3 or SRB1</w:t>
      </w:r>
    </w:p>
    <w:p w14:paraId="3E81D1AE" w14:textId="77777777" w:rsidR="00241F93" w:rsidRPr="006B517A" w:rsidRDefault="00241F93" w:rsidP="00241F93">
      <w:pPr>
        <w:pStyle w:val="Proposal"/>
        <w:numPr>
          <w:ilvl w:val="0"/>
          <w:numId w:val="0"/>
        </w:numPr>
        <w:spacing w:line="240" w:lineRule="exact"/>
        <w:jc w:val="left"/>
        <w:rPr>
          <w:rFonts w:asciiTheme="majorHAnsi" w:hAnsiTheme="majorHAnsi"/>
        </w:rPr>
      </w:pPr>
    </w:p>
    <w:p w14:paraId="63CE3D97" w14:textId="2F3AC2C1" w:rsidR="000D72E4" w:rsidRPr="00A01A78" w:rsidRDefault="00840455" w:rsidP="00A01A78">
      <w:pPr>
        <w:pStyle w:val="B1"/>
        <w:spacing w:after="120"/>
        <w:ind w:left="0" w:firstLine="0"/>
        <w:rPr>
          <w:rFonts w:asciiTheme="majorHAnsi" w:eastAsiaTheme="minorEastAsia" w:hAnsiTheme="majorHAnsi"/>
          <w:u w:val="single"/>
        </w:rPr>
      </w:pPr>
      <w:r>
        <w:rPr>
          <w:rFonts w:asciiTheme="majorHAnsi" w:eastAsiaTheme="minorEastAsia" w:hAnsiTheme="majorHAnsi"/>
          <w:u w:val="single"/>
        </w:rPr>
        <w:lastRenderedPageBreak/>
        <w:t>RVQoE Configuration coordination</w:t>
      </w:r>
      <w:r w:rsidR="000D72E4" w:rsidRPr="00A01A78">
        <w:rPr>
          <w:rFonts w:asciiTheme="majorHAnsi" w:eastAsiaTheme="minorEastAsia" w:hAnsiTheme="majorHAnsi"/>
          <w:u w:val="single"/>
        </w:rPr>
        <w:t>:</w:t>
      </w:r>
    </w:p>
    <w:p w14:paraId="5C637A13" w14:textId="77777777" w:rsidR="00840455" w:rsidRDefault="00840455" w:rsidP="00840455">
      <w:pPr>
        <w:pStyle w:val="Proposal"/>
        <w:spacing w:before="60" w:after="60"/>
        <w:jc w:val="left"/>
        <w:rPr>
          <w:rFonts w:asciiTheme="majorHAnsi" w:eastAsiaTheme="minorEastAsia" w:hAnsiTheme="majorHAnsi"/>
        </w:rPr>
      </w:pPr>
      <w:r>
        <w:rPr>
          <w:rFonts w:asciiTheme="majorHAnsi" w:eastAsiaTheme="minorEastAsia" w:hAnsiTheme="majorHAnsi"/>
        </w:rPr>
        <w:t xml:space="preserve">For the first RVQoE configuration, the </w:t>
      </w:r>
      <w:r w:rsidRPr="00CA0BFE">
        <w:rPr>
          <w:rFonts w:asciiTheme="majorHAnsi" w:eastAsiaTheme="minorEastAsia" w:hAnsiTheme="majorHAnsi"/>
        </w:rPr>
        <w:t>node which sends the first RVQoE configuration to UE is the same node which sends the legacy QoE configuration to UE.</w:t>
      </w:r>
    </w:p>
    <w:p w14:paraId="1BF77F24" w14:textId="00D53B68" w:rsidR="00D86FEE" w:rsidRDefault="00D86FEE" w:rsidP="00D86FEE">
      <w:pPr>
        <w:pStyle w:val="Proposal"/>
        <w:spacing w:before="60" w:after="60"/>
        <w:jc w:val="left"/>
        <w:rPr>
          <w:rFonts w:asciiTheme="majorHAnsi" w:eastAsiaTheme="minorEastAsia" w:hAnsiTheme="majorHAnsi"/>
        </w:rPr>
      </w:pPr>
      <w:r>
        <w:rPr>
          <w:rFonts w:asciiTheme="majorHAnsi" w:eastAsiaTheme="minorEastAsia" w:hAnsiTheme="majorHAnsi"/>
        </w:rPr>
        <w:t>I</w:t>
      </w:r>
      <w:r w:rsidRPr="00A41315">
        <w:rPr>
          <w:rFonts w:asciiTheme="majorHAnsi" w:eastAsiaTheme="minorEastAsia" w:hAnsiTheme="majorHAnsi"/>
        </w:rPr>
        <w:t xml:space="preserve">f the node determines the bearers associated to the corresponding application session </w:t>
      </w:r>
      <w:r>
        <w:rPr>
          <w:rFonts w:asciiTheme="majorHAnsi" w:eastAsiaTheme="minorEastAsia" w:hAnsiTheme="majorHAnsi"/>
        </w:rPr>
        <w:t>are only</w:t>
      </w:r>
      <w:r w:rsidRPr="00A41315">
        <w:rPr>
          <w:rFonts w:asciiTheme="majorHAnsi" w:eastAsiaTheme="minorEastAsia" w:hAnsiTheme="majorHAnsi"/>
        </w:rPr>
        <w:t xml:space="preserve"> carried by the peer node, </w:t>
      </w:r>
      <w:r w:rsidRPr="00D0591E">
        <w:rPr>
          <w:rFonts w:asciiTheme="majorHAnsi" w:eastAsiaTheme="minorEastAsia" w:hAnsiTheme="majorHAnsi"/>
        </w:rPr>
        <w:t>the node needs to send the RRC RVQoE configuration</w:t>
      </w:r>
      <w:r w:rsidRPr="00A41315">
        <w:rPr>
          <w:rFonts w:asciiTheme="majorHAnsi" w:eastAsiaTheme="minorEastAsia" w:hAnsiTheme="majorHAnsi"/>
        </w:rPr>
        <w:t xml:space="preserve"> </w:t>
      </w:r>
      <w:r>
        <w:rPr>
          <w:rFonts w:asciiTheme="majorHAnsi" w:eastAsiaTheme="minorEastAsia" w:hAnsiTheme="majorHAnsi"/>
        </w:rPr>
        <w:t xml:space="preserve">to the </w:t>
      </w:r>
      <w:r w:rsidRPr="00A41315">
        <w:rPr>
          <w:rFonts w:asciiTheme="majorHAnsi" w:eastAsiaTheme="minorEastAsia" w:hAnsiTheme="majorHAnsi"/>
        </w:rPr>
        <w:t xml:space="preserve">peer node </w:t>
      </w:r>
      <w:r>
        <w:rPr>
          <w:rFonts w:asciiTheme="majorHAnsi" w:eastAsiaTheme="minorEastAsia" w:hAnsiTheme="majorHAnsi"/>
        </w:rPr>
        <w:t xml:space="preserve">so that the peer node can </w:t>
      </w:r>
      <w:r w:rsidRPr="00A41315">
        <w:rPr>
          <w:rFonts w:asciiTheme="majorHAnsi" w:eastAsiaTheme="minorEastAsia" w:hAnsiTheme="majorHAnsi"/>
        </w:rPr>
        <w:t>take over the RVQoE configuration.</w:t>
      </w:r>
    </w:p>
    <w:p w14:paraId="0F54C885" w14:textId="78F97AB3" w:rsidR="00D86FEE" w:rsidRPr="00D86FEE" w:rsidRDefault="00D86FEE" w:rsidP="00C45F79">
      <w:pPr>
        <w:pStyle w:val="Proposal"/>
        <w:spacing w:before="60" w:after="60"/>
        <w:jc w:val="left"/>
        <w:rPr>
          <w:rFonts w:asciiTheme="majorHAnsi" w:eastAsiaTheme="minorEastAsia" w:hAnsiTheme="majorHAnsi"/>
        </w:rPr>
      </w:pPr>
      <w:r w:rsidRPr="00D86FEE">
        <w:rPr>
          <w:rFonts w:asciiTheme="majorHAnsi" w:eastAsiaTheme="minorEastAsia" w:hAnsiTheme="majorHAnsi" w:hint="eastAsia"/>
        </w:rPr>
        <w:t>D</w:t>
      </w:r>
      <w:r w:rsidRPr="00D86FEE">
        <w:rPr>
          <w:rFonts w:asciiTheme="majorHAnsi" w:eastAsiaTheme="minorEastAsia" w:hAnsiTheme="majorHAnsi"/>
        </w:rPr>
        <w:t>o not support each QoE configuration with more than one corresponding RVQoE configuration.</w:t>
      </w:r>
    </w:p>
    <w:p w14:paraId="50371FC0" w14:textId="77777777" w:rsidR="000D72E4" w:rsidRPr="00A01A78" w:rsidRDefault="000D72E4" w:rsidP="00A01A78">
      <w:pPr>
        <w:pStyle w:val="B1"/>
        <w:spacing w:after="120"/>
        <w:ind w:left="0" w:firstLine="0"/>
        <w:rPr>
          <w:rFonts w:asciiTheme="majorHAnsi" w:eastAsiaTheme="minorEastAsia" w:hAnsiTheme="majorHAnsi"/>
          <w:u w:val="single"/>
        </w:rPr>
      </w:pPr>
      <w:r w:rsidRPr="00A01A78">
        <w:rPr>
          <w:rFonts w:asciiTheme="majorHAnsi" w:eastAsiaTheme="minorEastAsia" w:hAnsiTheme="majorHAnsi" w:hint="eastAsia"/>
          <w:u w:val="single"/>
        </w:rPr>
        <w:t>Q</w:t>
      </w:r>
      <w:r w:rsidRPr="00A01A78">
        <w:rPr>
          <w:rFonts w:asciiTheme="majorHAnsi" w:eastAsiaTheme="minorEastAsia" w:hAnsiTheme="majorHAnsi"/>
          <w:u w:val="single"/>
        </w:rPr>
        <w:t>oE pause/resume in NR-DC:</w:t>
      </w:r>
    </w:p>
    <w:p w14:paraId="6DC9F073" w14:textId="3CA74648" w:rsidR="000D72E4" w:rsidRPr="00A01A78" w:rsidRDefault="000D72E4" w:rsidP="000D72E4">
      <w:pPr>
        <w:pStyle w:val="Proposal"/>
        <w:spacing w:before="60" w:after="60"/>
        <w:jc w:val="left"/>
        <w:rPr>
          <w:rFonts w:asciiTheme="majorHAnsi" w:eastAsiaTheme="minorEastAsia" w:hAnsiTheme="majorHAnsi" w:cs="Arial"/>
          <w:color w:val="000000"/>
          <w:shd w:val="clear" w:color="auto" w:fill="FFFFFF"/>
        </w:rPr>
      </w:pPr>
      <w:r w:rsidRPr="00A01A78">
        <w:rPr>
          <w:rFonts w:asciiTheme="majorHAnsi" w:eastAsiaTheme="minorEastAsia" w:hAnsiTheme="majorHAnsi" w:cs="Arial"/>
          <w:color w:val="000000"/>
          <w:shd w:val="clear" w:color="auto" w:fill="FFFFFF"/>
        </w:rPr>
        <w:t xml:space="preserve">When setting ‘pause or resume’, both MN and SN overload should be </w:t>
      </w:r>
      <w:proofErr w:type="gramStart"/>
      <w:r w:rsidRPr="00A01A78">
        <w:rPr>
          <w:rFonts w:asciiTheme="majorHAnsi" w:eastAsiaTheme="minorEastAsia" w:hAnsiTheme="majorHAnsi" w:cs="Arial"/>
          <w:color w:val="000000"/>
          <w:shd w:val="clear" w:color="auto" w:fill="FFFFFF"/>
        </w:rPr>
        <w:t>taken into account</w:t>
      </w:r>
      <w:proofErr w:type="gramEnd"/>
      <w:r w:rsidRPr="00A01A78">
        <w:rPr>
          <w:rFonts w:asciiTheme="majorHAnsi" w:eastAsiaTheme="minorEastAsia" w:hAnsiTheme="majorHAnsi" w:cs="Arial"/>
          <w:color w:val="000000"/>
          <w:shd w:val="clear" w:color="auto" w:fill="FFFFFF"/>
        </w:rPr>
        <w:t>. The UE shall then pause or resume the QoE measurement reporting on both DC legs.</w:t>
      </w:r>
    </w:p>
    <w:p w14:paraId="6CC27601" w14:textId="77777777" w:rsidR="000D72E4" w:rsidRPr="00A01A78" w:rsidRDefault="000D72E4" w:rsidP="00A01A78">
      <w:pPr>
        <w:pStyle w:val="B1"/>
        <w:spacing w:after="120"/>
        <w:ind w:left="0" w:firstLine="0"/>
        <w:rPr>
          <w:rFonts w:asciiTheme="majorHAnsi" w:eastAsiaTheme="minorEastAsia" w:hAnsiTheme="majorHAnsi"/>
          <w:u w:val="single"/>
        </w:rPr>
      </w:pPr>
      <w:r w:rsidRPr="00A01A78">
        <w:rPr>
          <w:rFonts w:asciiTheme="majorHAnsi" w:eastAsiaTheme="minorEastAsia" w:hAnsiTheme="majorHAnsi"/>
          <w:u w:val="single"/>
        </w:rPr>
        <w:t>QoE measurement continuity in mobility scenarios in NR-DC:</w:t>
      </w:r>
    </w:p>
    <w:p w14:paraId="03C83143" w14:textId="77777777" w:rsidR="00A01A78" w:rsidRDefault="00A01A78" w:rsidP="00A01A78">
      <w:pPr>
        <w:pStyle w:val="Proposal"/>
        <w:spacing w:before="60" w:after="60"/>
        <w:jc w:val="left"/>
        <w:rPr>
          <w:rFonts w:asciiTheme="majorHAnsi" w:hAnsiTheme="majorHAnsi"/>
        </w:rPr>
      </w:pPr>
      <w:proofErr w:type="gramStart"/>
      <w:r w:rsidRPr="00953A6D">
        <w:rPr>
          <w:rFonts w:asciiTheme="majorHAnsi" w:hAnsiTheme="majorHAnsi" w:hint="eastAsia"/>
        </w:rPr>
        <w:t>I</w:t>
      </w:r>
      <w:r w:rsidRPr="00953A6D">
        <w:rPr>
          <w:rFonts w:asciiTheme="majorHAnsi" w:hAnsiTheme="majorHAnsi"/>
        </w:rPr>
        <w:t>n order to</w:t>
      </w:r>
      <w:proofErr w:type="gramEnd"/>
      <w:r w:rsidRPr="00953A6D">
        <w:rPr>
          <w:rFonts w:asciiTheme="majorHAnsi" w:hAnsiTheme="majorHAnsi"/>
        </w:rPr>
        <w:t xml:space="preserve"> support delta configuration of a QoE measurement configuration</w:t>
      </w:r>
      <w:r>
        <w:rPr>
          <w:rFonts w:asciiTheme="majorHAnsi" w:hAnsiTheme="majorHAnsi"/>
        </w:rPr>
        <w:t xml:space="preserve"> in target SN during SN change procedure</w:t>
      </w:r>
      <w:r w:rsidRPr="00953A6D">
        <w:rPr>
          <w:rFonts w:asciiTheme="majorHAnsi" w:hAnsiTheme="majorHAnsi"/>
        </w:rPr>
        <w:t xml:space="preserve">, source SN provides </w:t>
      </w:r>
      <w:r>
        <w:rPr>
          <w:rFonts w:asciiTheme="majorHAnsi" w:hAnsiTheme="majorHAnsi"/>
        </w:rPr>
        <w:t xml:space="preserve">the </w:t>
      </w:r>
      <w:r w:rsidRPr="00953A6D">
        <w:rPr>
          <w:rFonts w:asciiTheme="majorHAnsi" w:hAnsiTheme="majorHAnsi"/>
        </w:rPr>
        <w:t>source SCG related QoE configuration information to target SN, forwarded via MN.</w:t>
      </w:r>
    </w:p>
    <w:p w14:paraId="1E7807B4" w14:textId="1472E75B" w:rsidR="00A01A78" w:rsidRDefault="00A01A78" w:rsidP="00A01A78">
      <w:pPr>
        <w:pStyle w:val="Proposal"/>
        <w:spacing w:before="60" w:after="60"/>
        <w:jc w:val="left"/>
        <w:rPr>
          <w:rFonts w:asciiTheme="majorHAnsi" w:hAnsiTheme="majorHAnsi"/>
        </w:rPr>
      </w:pPr>
      <w:r>
        <w:rPr>
          <w:rFonts w:asciiTheme="majorHAnsi" w:hAnsiTheme="majorHAnsi"/>
        </w:rPr>
        <w:t>RAN3 discusses how to handle the available QoE measurement report in SCG leg when SCG failure happens</w:t>
      </w:r>
      <w:r w:rsidRPr="00953A6D">
        <w:rPr>
          <w:rFonts w:asciiTheme="majorHAnsi" w:hAnsiTheme="majorHAnsi"/>
        </w:rPr>
        <w:t>.</w:t>
      </w:r>
    </w:p>
    <w:p w14:paraId="17225159" w14:textId="73D5FD36" w:rsidR="00D86FEE" w:rsidRPr="00D86FEE" w:rsidRDefault="00D86FEE" w:rsidP="00DB7099">
      <w:pPr>
        <w:pStyle w:val="Proposal"/>
        <w:spacing w:before="60" w:after="60"/>
        <w:jc w:val="left"/>
        <w:rPr>
          <w:rFonts w:asciiTheme="majorHAnsi" w:hAnsiTheme="majorHAnsi"/>
        </w:rPr>
      </w:pPr>
      <w:r w:rsidRPr="00D86FEE">
        <w:rPr>
          <w:rFonts w:asciiTheme="majorHAnsi" w:hAnsiTheme="majorHAnsi"/>
        </w:rPr>
        <w:t>RAN3 discusses how to handle the SN configured QoE and RVQoE measurement during SN release.</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2FAB8A61" w14:textId="77777777" w:rsidR="00366F53" w:rsidRPr="00366F53" w:rsidRDefault="00366F53" w:rsidP="00366F53">
      <w:pPr>
        <w:rPr>
          <w:rFonts w:asciiTheme="majorHAnsi" w:eastAsiaTheme="minorEastAsia" w:hAnsiTheme="majorHAnsi" w:cs="Arial"/>
          <w:shd w:val="clear" w:color="auto" w:fill="FFFFFF"/>
          <w:lang w:eastAsia="zh-CN"/>
        </w:rPr>
      </w:pPr>
      <w:r w:rsidRPr="00366F53">
        <w:rPr>
          <w:rFonts w:asciiTheme="majorHAnsi" w:eastAsiaTheme="minorEastAsia" w:hAnsiTheme="majorHAnsi" w:cs="Arial"/>
          <w:sz w:val="21"/>
          <w:szCs w:val="21"/>
          <w:lang w:eastAsia="zh-CN"/>
        </w:rPr>
        <w:t xml:space="preserve">[1] </w:t>
      </w:r>
      <w:r w:rsidRPr="00366F53">
        <w:rPr>
          <w:rFonts w:asciiTheme="majorHAnsi" w:eastAsiaTheme="minorEastAsia" w:hAnsiTheme="majorHAnsi" w:cs="Arial"/>
          <w:shd w:val="clear" w:color="auto" w:fill="FFFFFF"/>
          <w:lang w:eastAsia="zh-CN"/>
        </w:rPr>
        <w:t>RP-221803. WID update for Enhancement on NR QoE. China Unicom.</w:t>
      </w:r>
    </w:p>
    <w:p w14:paraId="3F0CB3AC" w14:textId="5CF4A003" w:rsidR="00835F85" w:rsidRPr="00E53CEC" w:rsidRDefault="00835F85" w:rsidP="00366F53">
      <w:pPr>
        <w:rPr>
          <w:rFonts w:asciiTheme="majorHAnsi" w:eastAsiaTheme="minorEastAsia" w:hAnsiTheme="majorHAnsi"/>
          <w:lang w:eastAsia="zh-CN"/>
        </w:rPr>
      </w:pPr>
    </w:p>
    <w:sectPr w:rsidR="00835F85" w:rsidRPr="00E53CE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A4CFE" w14:textId="77777777" w:rsidR="001D524C" w:rsidRDefault="001D524C">
      <w:pPr>
        <w:spacing w:after="0"/>
      </w:pPr>
      <w:r>
        <w:separator/>
      </w:r>
    </w:p>
  </w:endnote>
  <w:endnote w:type="continuationSeparator" w:id="0">
    <w:p w14:paraId="5AF102CB" w14:textId="77777777" w:rsidR="001D524C" w:rsidRDefault="001D52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4D"/>
    <w:family w:val="auto"/>
    <w:pitch w:val="variable"/>
    <w:sig w:usb0="00000001"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1563F" w14:textId="77777777" w:rsidR="001D524C" w:rsidRDefault="001D524C">
      <w:pPr>
        <w:spacing w:after="0"/>
      </w:pPr>
      <w:r>
        <w:separator/>
      </w:r>
    </w:p>
  </w:footnote>
  <w:footnote w:type="continuationSeparator" w:id="0">
    <w:p w14:paraId="1E415485" w14:textId="77777777" w:rsidR="001D524C" w:rsidRDefault="001D52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03300"/>
    <w:multiLevelType w:val="hybridMultilevel"/>
    <w:tmpl w:val="90189416"/>
    <w:lvl w:ilvl="0" w:tplc="7A301372">
      <w:start w:val="1"/>
      <w:numFmt w:val="lowerLetter"/>
      <w:lvlText w:val="%1)"/>
      <w:lvlJc w:val="left"/>
      <w:pPr>
        <w:ind w:left="172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B96FBD"/>
    <w:multiLevelType w:val="hybridMultilevel"/>
    <w:tmpl w:val="E0EAF378"/>
    <w:lvl w:ilvl="0" w:tplc="60B09C5E">
      <w:start w:val="1"/>
      <w:numFmt w:val="lowerLetter"/>
      <w:lvlText w:val="%1)"/>
      <w:lvlJc w:val="left"/>
      <w:pPr>
        <w:ind w:left="172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826052"/>
    <w:multiLevelType w:val="hybridMultilevel"/>
    <w:tmpl w:val="F5322318"/>
    <w:lvl w:ilvl="0" w:tplc="DE285116">
      <w:start w:val="1"/>
      <w:numFmt w:val="lowerLetter"/>
      <w:lvlText w:val="%1)"/>
      <w:lvlJc w:val="left"/>
      <w:pPr>
        <w:ind w:left="172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166629"/>
    <w:multiLevelType w:val="hybridMultilevel"/>
    <w:tmpl w:val="E58E1E00"/>
    <w:lvl w:ilvl="0" w:tplc="69C40464">
      <w:start w:val="1"/>
      <w:numFmt w:val="lowerLetter"/>
      <w:lvlText w:val="%1)"/>
      <w:lvlJc w:val="left"/>
      <w:pPr>
        <w:ind w:left="172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3013A5"/>
    <w:multiLevelType w:val="multilevel"/>
    <w:tmpl w:val="96E67624"/>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A46647"/>
    <w:multiLevelType w:val="hybridMultilevel"/>
    <w:tmpl w:val="D30027CC"/>
    <w:lvl w:ilvl="0" w:tplc="8084B35E">
      <w:start w:val="1"/>
      <w:numFmt w:val="decimal"/>
      <w:pStyle w:val="Proposal"/>
      <w:lvlText w:val="Proposal %1"/>
      <w:lvlJc w:val="left"/>
      <w:pPr>
        <w:tabs>
          <w:tab w:val="num" w:pos="1304"/>
        </w:tabs>
        <w:ind w:left="1304" w:hanging="1304"/>
      </w:pPr>
      <w:rPr>
        <w:rFonts w:hint="default"/>
      </w:rPr>
    </w:lvl>
    <w:lvl w:ilvl="1" w:tplc="2F18327E">
      <w:numFmt w:val="bullet"/>
      <w:lvlText w:val="-"/>
      <w:lvlJc w:val="left"/>
      <w:pPr>
        <w:ind w:left="487" w:hanging="400"/>
      </w:pPr>
      <w:rPr>
        <w:rFonts w:ascii="Cambria" w:eastAsia="Times New Roman"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F5E3DA4"/>
    <w:multiLevelType w:val="hybridMultilevel"/>
    <w:tmpl w:val="00BEC7B4"/>
    <w:lvl w:ilvl="0" w:tplc="04090019">
      <w:start w:val="1"/>
      <w:numFmt w:val="lowerLetter"/>
      <w:lvlText w:val="%1)"/>
      <w:lvlJc w:val="left"/>
      <w:pPr>
        <w:ind w:left="1724" w:hanging="420"/>
      </w:pPr>
    </w:lvl>
    <w:lvl w:ilvl="1" w:tplc="04090019">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053"/>
        </w:tabs>
        <w:ind w:left="-3053" w:hanging="360"/>
      </w:pPr>
      <w:rPr>
        <w:rFonts w:ascii="Symbol" w:hAnsi="Symbol" w:hint="default"/>
        <w:b/>
        <w:i w:val="0"/>
        <w:color w:val="auto"/>
        <w:sz w:val="22"/>
      </w:rPr>
    </w:lvl>
    <w:lvl w:ilvl="1" w:tplc="04090003">
      <w:start w:val="1"/>
      <w:numFmt w:val="bullet"/>
      <w:lvlText w:val="o"/>
      <w:lvlJc w:val="left"/>
      <w:pPr>
        <w:tabs>
          <w:tab w:val="num" w:pos="-3232"/>
        </w:tabs>
        <w:ind w:left="-3232" w:hanging="360"/>
      </w:pPr>
      <w:rPr>
        <w:rFonts w:ascii="Courier New" w:hAnsi="Courier New" w:cs="Courier New" w:hint="default"/>
      </w:rPr>
    </w:lvl>
    <w:lvl w:ilvl="2" w:tplc="04090005">
      <w:start w:val="1"/>
      <w:numFmt w:val="bullet"/>
      <w:lvlText w:val=""/>
      <w:lvlJc w:val="left"/>
      <w:pPr>
        <w:tabs>
          <w:tab w:val="num" w:pos="-2512"/>
        </w:tabs>
        <w:ind w:left="-2512" w:hanging="360"/>
      </w:pPr>
      <w:rPr>
        <w:rFonts w:ascii="Wingdings" w:hAnsi="Wingdings" w:hint="default"/>
      </w:rPr>
    </w:lvl>
    <w:lvl w:ilvl="3" w:tplc="04090001">
      <w:start w:val="1"/>
      <w:numFmt w:val="bullet"/>
      <w:lvlText w:val=""/>
      <w:lvlJc w:val="left"/>
      <w:pPr>
        <w:tabs>
          <w:tab w:val="num" w:pos="-1792"/>
        </w:tabs>
        <w:ind w:left="-1792" w:hanging="360"/>
      </w:pPr>
      <w:rPr>
        <w:rFonts w:ascii="Symbol" w:hAnsi="Symbol" w:hint="default"/>
      </w:rPr>
    </w:lvl>
    <w:lvl w:ilvl="4" w:tplc="04090003">
      <w:start w:val="1"/>
      <w:numFmt w:val="bullet"/>
      <w:lvlText w:val="o"/>
      <w:lvlJc w:val="left"/>
      <w:pPr>
        <w:tabs>
          <w:tab w:val="num" w:pos="-1072"/>
        </w:tabs>
        <w:ind w:left="-1072" w:hanging="360"/>
      </w:pPr>
      <w:rPr>
        <w:rFonts w:ascii="Courier New" w:hAnsi="Courier New" w:cs="Courier New" w:hint="default"/>
      </w:rPr>
    </w:lvl>
    <w:lvl w:ilvl="5" w:tplc="04090005">
      <w:start w:val="1"/>
      <w:numFmt w:val="bullet"/>
      <w:lvlText w:val=""/>
      <w:lvlJc w:val="left"/>
      <w:pPr>
        <w:tabs>
          <w:tab w:val="num" w:pos="-352"/>
        </w:tabs>
        <w:ind w:left="-352" w:hanging="360"/>
      </w:pPr>
      <w:rPr>
        <w:rFonts w:ascii="Wingdings" w:hAnsi="Wingdings" w:hint="default"/>
      </w:rPr>
    </w:lvl>
    <w:lvl w:ilvl="6" w:tplc="04090001">
      <w:start w:val="1"/>
      <w:numFmt w:val="bullet"/>
      <w:lvlText w:val=""/>
      <w:lvlJc w:val="left"/>
      <w:pPr>
        <w:tabs>
          <w:tab w:val="num" w:pos="368"/>
        </w:tabs>
        <w:ind w:left="368" w:hanging="360"/>
      </w:pPr>
      <w:rPr>
        <w:rFonts w:ascii="Symbol" w:hAnsi="Symbol" w:hint="default"/>
      </w:rPr>
    </w:lvl>
    <w:lvl w:ilvl="7" w:tplc="04090003" w:tentative="1">
      <w:start w:val="1"/>
      <w:numFmt w:val="bullet"/>
      <w:lvlText w:val="o"/>
      <w:lvlJc w:val="left"/>
      <w:pPr>
        <w:tabs>
          <w:tab w:val="num" w:pos="1088"/>
        </w:tabs>
        <w:ind w:left="1088" w:hanging="360"/>
      </w:pPr>
      <w:rPr>
        <w:rFonts w:ascii="Courier New" w:hAnsi="Courier New" w:cs="Courier New" w:hint="default"/>
      </w:rPr>
    </w:lvl>
    <w:lvl w:ilvl="8" w:tplc="04090005" w:tentative="1">
      <w:start w:val="1"/>
      <w:numFmt w:val="bullet"/>
      <w:lvlText w:val=""/>
      <w:lvlJc w:val="left"/>
      <w:pPr>
        <w:tabs>
          <w:tab w:val="num" w:pos="1808"/>
        </w:tabs>
        <w:ind w:left="1808" w:hanging="360"/>
      </w:pPr>
      <w:rPr>
        <w:rFonts w:ascii="Wingdings" w:hAnsi="Wingdings" w:hint="default"/>
      </w:rPr>
    </w:lvl>
  </w:abstractNum>
  <w:num w:numId="1" w16cid:durableId="2106725149">
    <w:abstractNumId w:val="13"/>
  </w:num>
  <w:num w:numId="2" w16cid:durableId="705713418">
    <w:abstractNumId w:val="12"/>
  </w:num>
  <w:num w:numId="3" w16cid:durableId="170225468">
    <w:abstractNumId w:val="10"/>
  </w:num>
  <w:num w:numId="4" w16cid:durableId="390885023">
    <w:abstractNumId w:val="2"/>
  </w:num>
  <w:num w:numId="5" w16cid:durableId="885415029">
    <w:abstractNumId w:val="8"/>
  </w:num>
  <w:num w:numId="6" w16cid:durableId="999429711">
    <w:abstractNumId w:val="3"/>
  </w:num>
  <w:num w:numId="7" w16cid:durableId="444465653">
    <w:abstractNumId w:val="14"/>
  </w:num>
  <w:num w:numId="8" w16cid:durableId="1963339073">
    <w:abstractNumId w:val="7"/>
  </w:num>
  <w:num w:numId="9" w16cid:durableId="1611428797">
    <w:abstractNumId w:val="11"/>
  </w:num>
  <w:num w:numId="10" w16cid:durableId="2131240396">
    <w:abstractNumId w:val="9"/>
  </w:num>
  <w:num w:numId="11" w16cid:durableId="490756255">
    <w:abstractNumId w:val="1"/>
  </w:num>
  <w:num w:numId="12" w16cid:durableId="854921107">
    <w:abstractNumId w:val="5"/>
  </w:num>
  <w:num w:numId="13" w16cid:durableId="2036730234">
    <w:abstractNumId w:val="8"/>
    <w:lvlOverride w:ilvl="0">
      <w:startOverride w:val="1"/>
    </w:lvlOverride>
  </w:num>
  <w:num w:numId="14" w16cid:durableId="373584937">
    <w:abstractNumId w:val="0"/>
  </w:num>
  <w:num w:numId="15" w16cid:durableId="560866510">
    <w:abstractNumId w:val="4"/>
  </w:num>
  <w:num w:numId="16" w16cid:durableId="86342663">
    <w:abstractNumId w:val="6"/>
  </w:num>
  <w:num w:numId="17" w16cid:durableId="953365077">
    <w:abstractNumId w:val="8"/>
  </w:num>
  <w:num w:numId="18" w16cid:durableId="323633864">
    <w:abstractNumId w:val="8"/>
    <w:lvlOverride w:ilvl="0">
      <w:startOverride w:val="1"/>
    </w:lvlOverride>
  </w:num>
  <w:num w:numId="19" w16cid:durableId="1679114049">
    <w:abstractNumId w:val="8"/>
  </w:num>
  <w:num w:numId="20" w16cid:durableId="1976131218">
    <w:abstractNumId w:val="8"/>
  </w:num>
  <w:num w:numId="21" w16cid:durableId="486366861">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638"/>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1C0"/>
    <w:rsid w:val="00050F9D"/>
    <w:rsid w:val="000516FB"/>
    <w:rsid w:val="000517A2"/>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17E4"/>
    <w:rsid w:val="0007222A"/>
    <w:rsid w:val="00073385"/>
    <w:rsid w:val="0007422D"/>
    <w:rsid w:val="00076341"/>
    <w:rsid w:val="00077485"/>
    <w:rsid w:val="00077829"/>
    <w:rsid w:val="000807A9"/>
    <w:rsid w:val="0008191B"/>
    <w:rsid w:val="00081CE6"/>
    <w:rsid w:val="000836AF"/>
    <w:rsid w:val="00084450"/>
    <w:rsid w:val="0008470A"/>
    <w:rsid w:val="00084976"/>
    <w:rsid w:val="00084A1A"/>
    <w:rsid w:val="00085DF9"/>
    <w:rsid w:val="00090F1D"/>
    <w:rsid w:val="000933D3"/>
    <w:rsid w:val="00095206"/>
    <w:rsid w:val="000957C6"/>
    <w:rsid w:val="00095F23"/>
    <w:rsid w:val="00096A4A"/>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3"/>
    <w:rsid w:val="000C4BEC"/>
    <w:rsid w:val="000C56D1"/>
    <w:rsid w:val="000C5AB1"/>
    <w:rsid w:val="000C5FC9"/>
    <w:rsid w:val="000C6343"/>
    <w:rsid w:val="000C6D5C"/>
    <w:rsid w:val="000C6EE5"/>
    <w:rsid w:val="000C6FFA"/>
    <w:rsid w:val="000D0B63"/>
    <w:rsid w:val="000D11A2"/>
    <w:rsid w:val="000D2F26"/>
    <w:rsid w:val="000D51B2"/>
    <w:rsid w:val="000D6069"/>
    <w:rsid w:val="000D72E4"/>
    <w:rsid w:val="000D7853"/>
    <w:rsid w:val="000E0785"/>
    <w:rsid w:val="000E287D"/>
    <w:rsid w:val="000E2A39"/>
    <w:rsid w:val="000E38DA"/>
    <w:rsid w:val="000E4197"/>
    <w:rsid w:val="000E47EF"/>
    <w:rsid w:val="000E5062"/>
    <w:rsid w:val="000E5BDB"/>
    <w:rsid w:val="000E5C6C"/>
    <w:rsid w:val="000E614E"/>
    <w:rsid w:val="000E620B"/>
    <w:rsid w:val="000E77A0"/>
    <w:rsid w:val="000F0B78"/>
    <w:rsid w:val="000F293F"/>
    <w:rsid w:val="000F3001"/>
    <w:rsid w:val="000F433E"/>
    <w:rsid w:val="000F6242"/>
    <w:rsid w:val="000F7E59"/>
    <w:rsid w:val="000F7EC9"/>
    <w:rsid w:val="00100365"/>
    <w:rsid w:val="00101231"/>
    <w:rsid w:val="00102032"/>
    <w:rsid w:val="001033B4"/>
    <w:rsid w:val="00103A89"/>
    <w:rsid w:val="00104FF1"/>
    <w:rsid w:val="001053B7"/>
    <w:rsid w:val="001061B5"/>
    <w:rsid w:val="00110080"/>
    <w:rsid w:val="0011026A"/>
    <w:rsid w:val="00110416"/>
    <w:rsid w:val="00111B32"/>
    <w:rsid w:val="00115FF7"/>
    <w:rsid w:val="001174E4"/>
    <w:rsid w:val="00117BBA"/>
    <w:rsid w:val="00120021"/>
    <w:rsid w:val="00120199"/>
    <w:rsid w:val="0012043C"/>
    <w:rsid w:val="00121490"/>
    <w:rsid w:val="001231C3"/>
    <w:rsid w:val="00123FF4"/>
    <w:rsid w:val="00126817"/>
    <w:rsid w:val="001307B0"/>
    <w:rsid w:val="0013096F"/>
    <w:rsid w:val="00131266"/>
    <w:rsid w:val="001313AB"/>
    <w:rsid w:val="00132AD1"/>
    <w:rsid w:val="001330F1"/>
    <w:rsid w:val="00133E8F"/>
    <w:rsid w:val="001346E6"/>
    <w:rsid w:val="00134B74"/>
    <w:rsid w:val="00135571"/>
    <w:rsid w:val="001367AD"/>
    <w:rsid w:val="00136B1D"/>
    <w:rsid w:val="00141227"/>
    <w:rsid w:val="00141482"/>
    <w:rsid w:val="00141839"/>
    <w:rsid w:val="001423AA"/>
    <w:rsid w:val="00142C83"/>
    <w:rsid w:val="00144506"/>
    <w:rsid w:val="001447C6"/>
    <w:rsid w:val="0014617A"/>
    <w:rsid w:val="001463F9"/>
    <w:rsid w:val="00146E02"/>
    <w:rsid w:val="00147072"/>
    <w:rsid w:val="00150518"/>
    <w:rsid w:val="001512FC"/>
    <w:rsid w:val="00151389"/>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503"/>
    <w:rsid w:val="00171E9E"/>
    <w:rsid w:val="00173E08"/>
    <w:rsid w:val="001742D0"/>
    <w:rsid w:val="001751D0"/>
    <w:rsid w:val="0017602F"/>
    <w:rsid w:val="0018072A"/>
    <w:rsid w:val="00180BE7"/>
    <w:rsid w:val="00182C64"/>
    <w:rsid w:val="001835AC"/>
    <w:rsid w:val="001835CB"/>
    <w:rsid w:val="00183C1A"/>
    <w:rsid w:val="00184D79"/>
    <w:rsid w:val="00185B62"/>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3DE5"/>
    <w:rsid w:val="001C601E"/>
    <w:rsid w:val="001C6B2D"/>
    <w:rsid w:val="001C6B66"/>
    <w:rsid w:val="001C718C"/>
    <w:rsid w:val="001C75B7"/>
    <w:rsid w:val="001D173C"/>
    <w:rsid w:val="001D17FA"/>
    <w:rsid w:val="001D2049"/>
    <w:rsid w:val="001D23DC"/>
    <w:rsid w:val="001D2903"/>
    <w:rsid w:val="001D2DF4"/>
    <w:rsid w:val="001D3FCD"/>
    <w:rsid w:val="001D524C"/>
    <w:rsid w:val="001D73DD"/>
    <w:rsid w:val="001D7E41"/>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0F84"/>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1F93"/>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5F45"/>
    <w:rsid w:val="00256A13"/>
    <w:rsid w:val="00257423"/>
    <w:rsid w:val="002574AD"/>
    <w:rsid w:val="002603ED"/>
    <w:rsid w:val="00260EE4"/>
    <w:rsid w:val="0026239B"/>
    <w:rsid w:val="00262AC9"/>
    <w:rsid w:val="00263834"/>
    <w:rsid w:val="002645E2"/>
    <w:rsid w:val="00264AD8"/>
    <w:rsid w:val="00264C3A"/>
    <w:rsid w:val="0026553E"/>
    <w:rsid w:val="00265959"/>
    <w:rsid w:val="00266A1C"/>
    <w:rsid w:val="002672F8"/>
    <w:rsid w:val="00267A07"/>
    <w:rsid w:val="002701EE"/>
    <w:rsid w:val="00271ED9"/>
    <w:rsid w:val="00273123"/>
    <w:rsid w:val="00273715"/>
    <w:rsid w:val="002746B5"/>
    <w:rsid w:val="00276F7B"/>
    <w:rsid w:val="00277CC9"/>
    <w:rsid w:val="00281A51"/>
    <w:rsid w:val="00283E0E"/>
    <w:rsid w:val="002858F3"/>
    <w:rsid w:val="00285A05"/>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B45"/>
    <w:rsid w:val="002A6E64"/>
    <w:rsid w:val="002B26D2"/>
    <w:rsid w:val="002B520E"/>
    <w:rsid w:val="002B79A6"/>
    <w:rsid w:val="002C1129"/>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2220"/>
    <w:rsid w:val="0030492B"/>
    <w:rsid w:val="0030494D"/>
    <w:rsid w:val="003059D1"/>
    <w:rsid w:val="00305D16"/>
    <w:rsid w:val="00305D46"/>
    <w:rsid w:val="0030717C"/>
    <w:rsid w:val="0030723B"/>
    <w:rsid w:val="0031139C"/>
    <w:rsid w:val="00311454"/>
    <w:rsid w:val="003115ED"/>
    <w:rsid w:val="00312232"/>
    <w:rsid w:val="003140A9"/>
    <w:rsid w:val="00314F6D"/>
    <w:rsid w:val="00315322"/>
    <w:rsid w:val="0031619A"/>
    <w:rsid w:val="00316516"/>
    <w:rsid w:val="003166DB"/>
    <w:rsid w:val="00321AEA"/>
    <w:rsid w:val="00321CF2"/>
    <w:rsid w:val="00322A0A"/>
    <w:rsid w:val="00323C51"/>
    <w:rsid w:val="00325205"/>
    <w:rsid w:val="003256F0"/>
    <w:rsid w:val="00326430"/>
    <w:rsid w:val="0032749C"/>
    <w:rsid w:val="00327913"/>
    <w:rsid w:val="003301E8"/>
    <w:rsid w:val="003309D9"/>
    <w:rsid w:val="00331043"/>
    <w:rsid w:val="003313AF"/>
    <w:rsid w:val="0033153B"/>
    <w:rsid w:val="003317CD"/>
    <w:rsid w:val="0033223B"/>
    <w:rsid w:val="003336FD"/>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1F"/>
    <w:rsid w:val="00347EE1"/>
    <w:rsid w:val="00350045"/>
    <w:rsid w:val="003546A2"/>
    <w:rsid w:val="00355672"/>
    <w:rsid w:val="00355A58"/>
    <w:rsid w:val="00356451"/>
    <w:rsid w:val="0035645B"/>
    <w:rsid w:val="003565B2"/>
    <w:rsid w:val="0035712A"/>
    <w:rsid w:val="00360C95"/>
    <w:rsid w:val="0036354C"/>
    <w:rsid w:val="00363E36"/>
    <w:rsid w:val="00363F4D"/>
    <w:rsid w:val="00364527"/>
    <w:rsid w:val="0036531B"/>
    <w:rsid w:val="00366BA2"/>
    <w:rsid w:val="00366F53"/>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589F"/>
    <w:rsid w:val="003A741D"/>
    <w:rsid w:val="003A76A3"/>
    <w:rsid w:val="003B05B1"/>
    <w:rsid w:val="003B1006"/>
    <w:rsid w:val="003B1E44"/>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A30"/>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417"/>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6F25"/>
    <w:rsid w:val="004376E8"/>
    <w:rsid w:val="004413AA"/>
    <w:rsid w:val="00441BA9"/>
    <w:rsid w:val="00441F50"/>
    <w:rsid w:val="00442222"/>
    <w:rsid w:val="0044246A"/>
    <w:rsid w:val="004436B6"/>
    <w:rsid w:val="004444E5"/>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5FA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14A"/>
    <w:rsid w:val="00487DFD"/>
    <w:rsid w:val="00490BC9"/>
    <w:rsid w:val="00490EFC"/>
    <w:rsid w:val="0049139D"/>
    <w:rsid w:val="00491E7E"/>
    <w:rsid w:val="004922F4"/>
    <w:rsid w:val="00494A24"/>
    <w:rsid w:val="00494AFE"/>
    <w:rsid w:val="00496071"/>
    <w:rsid w:val="00496462"/>
    <w:rsid w:val="00497567"/>
    <w:rsid w:val="004A179D"/>
    <w:rsid w:val="004A2339"/>
    <w:rsid w:val="004A40B4"/>
    <w:rsid w:val="004A4382"/>
    <w:rsid w:val="004A4776"/>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699"/>
    <w:rsid w:val="004E3939"/>
    <w:rsid w:val="004E4682"/>
    <w:rsid w:val="004E5DDF"/>
    <w:rsid w:val="004E615F"/>
    <w:rsid w:val="004E6612"/>
    <w:rsid w:val="004E66BB"/>
    <w:rsid w:val="004F1C75"/>
    <w:rsid w:val="004F2F8C"/>
    <w:rsid w:val="004F3FD1"/>
    <w:rsid w:val="004F4035"/>
    <w:rsid w:val="004F5306"/>
    <w:rsid w:val="004F53BF"/>
    <w:rsid w:val="004F54D6"/>
    <w:rsid w:val="004F7116"/>
    <w:rsid w:val="004F78AE"/>
    <w:rsid w:val="00501716"/>
    <w:rsid w:val="00501CBC"/>
    <w:rsid w:val="00503F31"/>
    <w:rsid w:val="0050544D"/>
    <w:rsid w:val="005108BE"/>
    <w:rsid w:val="00511214"/>
    <w:rsid w:val="00511A56"/>
    <w:rsid w:val="0051227E"/>
    <w:rsid w:val="00513D17"/>
    <w:rsid w:val="00513DD9"/>
    <w:rsid w:val="00513E88"/>
    <w:rsid w:val="00514511"/>
    <w:rsid w:val="005155F8"/>
    <w:rsid w:val="00515805"/>
    <w:rsid w:val="005170E7"/>
    <w:rsid w:val="005175C0"/>
    <w:rsid w:val="00517943"/>
    <w:rsid w:val="00520766"/>
    <w:rsid w:val="00520AB0"/>
    <w:rsid w:val="00521759"/>
    <w:rsid w:val="0052210E"/>
    <w:rsid w:val="0052370D"/>
    <w:rsid w:val="00523DFA"/>
    <w:rsid w:val="00526746"/>
    <w:rsid w:val="0052708E"/>
    <w:rsid w:val="00530F4E"/>
    <w:rsid w:val="00531E90"/>
    <w:rsid w:val="0053262B"/>
    <w:rsid w:val="00533780"/>
    <w:rsid w:val="0053565A"/>
    <w:rsid w:val="005364EC"/>
    <w:rsid w:val="00537628"/>
    <w:rsid w:val="00543A43"/>
    <w:rsid w:val="005449E6"/>
    <w:rsid w:val="00545EFF"/>
    <w:rsid w:val="005464A9"/>
    <w:rsid w:val="005465EC"/>
    <w:rsid w:val="005510DE"/>
    <w:rsid w:val="005512C9"/>
    <w:rsid w:val="00551678"/>
    <w:rsid w:val="005518E1"/>
    <w:rsid w:val="005527ED"/>
    <w:rsid w:val="00552FA4"/>
    <w:rsid w:val="00555085"/>
    <w:rsid w:val="00555965"/>
    <w:rsid w:val="00556CC0"/>
    <w:rsid w:val="00557875"/>
    <w:rsid w:val="00557DDC"/>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871AE"/>
    <w:rsid w:val="00587644"/>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E0E"/>
    <w:rsid w:val="005B6FA8"/>
    <w:rsid w:val="005B7235"/>
    <w:rsid w:val="005C0F9E"/>
    <w:rsid w:val="005C1772"/>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119F"/>
    <w:rsid w:val="005E3E6B"/>
    <w:rsid w:val="005F0150"/>
    <w:rsid w:val="005F1FA5"/>
    <w:rsid w:val="005F23D1"/>
    <w:rsid w:val="005F3055"/>
    <w:rsid w:val="005F335E"/>
    <w:rsid w:val="005F50A3"/>
    <w:rsid w:val="005F5767"/>
    <w:rsid w:val="005F6015"/>
    <w:rsid w:val="005F65A0"/>
    <w:rsid w:val="005F66DB"/>
    <w:rsid w:val="00600E15"/>
    <w:rsid w:val="00603307"/>
    <w:rsid w:val="006033AC"/>
    <w:rsid w:val="006101A0"/>
    <w:rsid w:val="00611B74"/>
    <w:rsid w:val="00613107"/>
    <w:rsid w:val="00613631"/>
    <w:rsid w:val="00613CF0"/>
    <w:rsid w:val="00613E21"/>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55FFD"/>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6AE0"/>
    <w:rsid w:val="00687D39"/>
    <w:rsid w:val="0069044A"/>
    <w:rsid w:val="006922A2"/>
    <w:rsid w:val="006924B6"/>
    <w:rsid w:val="006938C5"/>
    <w:rsid w:val="00693F7D"/>
    <w:rsid w:val="006951BB"/>
    <w:rsid w:val="006961DD"/>
    <w:rsid w:val="006A1643"/>
    <w:rsid w:val="006A31C8"/>
    <w:rsid w:val="006A4471"/>
    <w:rsid w:val="006A464E"/>
    <w:rsid w:val="006A58AF"/>
    <w:rsid w:val="006A5E2A"/>
    <w:rsid w:val="006A5F4F"/>
    <w:rsid w:val="006A62B0"/>
    <w:rsid w:val="006A63F4"/>
    <w:rsid w:val="006A766B"/>
    <w:rsid w:val="006B0397"/>
    <w:rsid w:val="006B17F4"/>
    <w:rsid w:val="006B1A65"/>
    <w:rsid w:val="006B25BA"/>
    <w:rsid w:val="006B4A30"/>
    <w:rsid w:val="006B509B"/>
    <w:rsid w:val="006B517A"/>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866"/>
    <w:rsid w:val="006F1D8A"/>
    <w:rsid w:val="006F4910"/>
    <w:rsid w:val="006F54B1"/>
    <w:rsid w:val="006F5A9E"/>
    <w:rsid w:val="006F5C26"/>
    <w:rsid w:val="006F6144"/>
    <w:rsid w:val="00701B6D"/>
    <w:rsid w:val="00701E6D"/>
    <w:rsid w:val="007025A3"/>
    <w:rsid w:val="00703B5D"/>
    <w:rsid w:val="00704DB0"/>
    <w:rsid w:val="00706209"/>
    <w:rsid w:val="00706920"/>
    <w:rsid w:val="00706DC7"/>
    <w:rsid w:val="00707B2E"/>
    <w:rsid w:val="0071022A"/>
    <w:rsid w:val="007119BC"/>
    <w:rsid w:val="007120E0"/>
    <w:rsid w:val="00712739"/>
    <w:rsid w:val="007159BD"/>
    <w:rsid w:val="00716363"/>
    <w:rsid w:val="00716514"/>
    <w:rsid w:val="00716FD7"/>
    <w:rsid w:val="00717A41"/>
    <w:rsid w:val="007204FA"/>
    <w:rsid w:val="00720D1E"/>
    <w:rsid w:val="00722AB3"/>
    <w:rsid w:val="00723E52"/>
    <w:rsid w:val="0072459F"/>
    <w:rsid w:val="00724DD3"/>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1FFF"/>
    <w:rsid w:val="007530FD"/>
    <w:rsid w:val="007531DC"/>
    <w:rsid w:val="00753590"/>
    <w:rsid w:val="00753F87"/>
    <w:rsid w:val="007547F8"/>
    <w:rsid w:val="00754D43"/>
    <w:rsid w:val="00755203"/>
    <w:rsid w:val="0075552E"/>
    <w:rsid w:val="00757280"/>
    <w:rsid w:val="00757884"/>
    <w:rsid w:val="00757C14"/>
    <w:rsid w:val="00760A52"/>
    <w:rsid w:val="00761189"/>
    <w:rsid w:val="0076135B"/>
    <w:rsid w:val="00762CAE"/>
    <w:rsid w:val="0076375F"/>
    <w:rsid w:val="00763FFF"/>
    <w:rsid w:val="00764FCE"/>
    <w:rsid w:val="00765596"/>
    <w:rsid w:val="00766DC2"/>
    <w:rsid w:val="007677F9"/>
    <w:rsid w:val="00767CC9"/>
    <w:rsid w:val="00771AB2"/>
    <w:rsid w:val="00772F84"/>
    <w:rsid w:val="00773E42"/>
    <w:rsid w:val="00773EF9"/>
    <w:rsid w:val="00774973"/>
    <w:rsid w:val="007752A4"/>
    <w:rsid w:val="00776085"/>
    <w:rsid w:val="0078054E"/>
    <w:rsid w:val="00780E7D"/>
    <w:rsid w:val="00780FD8"/>
    <w:rsid w:val="0078205F"/>
    <w:rsid w:val="00783B77"/>
    <w:rsid w:val="0078580F"/>
    <w:rsid w:val="00786339"/>
    <w:rsid w:val="007911A9"/>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5EFD"/>
    <w:rsid w:val="007B6E00"/>
    <w:rsid w:val="007B7C8C"/>
    <w:rsid w:val="007C0072"/>
    <w:rsid w:val="007C298B"/>
    <w:rsid w:val="007C2B11"/>
    <w:rsid w:val="007C3605"/>
    <w:rsid w:val="007C5005"/>
    <w:rsid w:val="007C7824"/>
    <w:rsid w:val="007D0284"/>
    <w:rsid w:val="007D0677"/>
    <w:rsid w:val="007D09A4"/>
    <w:rsid w:val="007D22EF"/>
    <w:rsid w:val="007D349F"/>
    <w:rsid w:val="007D4A3F"/>
    <w:rsid w:val="007D4AC1"/>
    <w:rsid w:val="007D53B9"/>
    <w:rsid w:val="007D669D"/>
    <w:rsid w:val="007D6BE0"/>
    <w:rsid w:val="007D711E"/>
    <w:rsid w:val="007D7340"/>
    <w:rsid w:val="007E13C6"/>
    <w:rsid w:val="007E165D"/>
    <w:rsid w:val="007E1D03"/>
    <w:rsid w:val="007E5B4B"/>
    <w:rsid w:val="007E6A97"/>
    <w:rsid w:val="007E6AEB"/>
    <w:rsid w:val="007E752D"/>
    <w:rsid w:val="007E76A8"/>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C39"/>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4585"/>
    <w:rsid w:val="00825814"/>
    <w:rsid w:val="00827E45"/>
    <w:rsid w:val="00827FDC"/>
    <w:rsid w:val="0083016C"/>
    <w:rsid w:val="008307F2"/>
    <w:rsid w:val="0083100F"/>
    <w:rsid w:val="0083139F"/>
    <w:rsid w:val="00833386"/>
    <w:rsid w:val="00833E11"/>
    <w:rsid w:val="00834335"/>
    <w:rsid w:val="008346AC"/>
    <w:rsid w:val="00835A4C"/>
    <w:rsid w:val="00835F85"/>
    <w:rsid w:val="00840455"/>
    <w:rsid w:val="00843479"/>
    <w:rsid w:val="00845303"/>
    <w:rsid w:val="008471A8"/>
    <w:rsid w:val="00850A76"/>
    <w:rsid w:val="00851EDB"/>
    <w:rsid w:val="00852889"/>
    <w:rsid w:val="008536AB"/>
    <w:rsid w:val="00854BD2"/>
    <w:rsid w:val="0085521E"/>
    <w:rsid w:val="00855612"/>
    <w:rsid w:val="00856093"/>
    <w:rsid w:val="00856CB3"/>
    <w:rsid w:val="00857283"/>
    <w:rsid w:val="00860031"/>
    <w:rsid w:val="00861F1A"/>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6536"/>
    <w:rsid w:val="00877494"/>
    <w:rsid w:val="008775A4"/>
    <w:rsid w:val="0088021A"/>
    <w:rsid w:val="00880266"/>
    <w:rsid w:val="008833AF"/>
    <w:rsid w:val="008838EF"/>
    <w:rsid w:val="00883C38"/>
    <w:rsid w:val="0088430D"/>
    <w:rsid w:val="00884BC8"/>
    <w:rsid w:val="00884BE4"/>
    <w:rsid w:val="008863DC"/>
    <w:rsid w:val="00887351"/>
    <w:rsid w:val="008902D3"/>
    <w:rsid w:val="008913F2"/>
    <w:rsid w:val="008919D2"/>
    <w:rsid w:val="008919F7"/>
    <w:rsid w:val="008927F9"/>
    <w:rsid w:val="008939CA"/>
    <w:rsid w:val="00894515"/>
    <w:rsid w:val="00895C6D"/>
    <w:rsid w:val="00896457"/>
    <w:rsid w:val="0089674B"/>
    <w:rsid w:val="008972E9"/>
    <w:rsid w:val="008976C0"/>
    <w:rsid w:val="008A0E9E"/>
    <w:rsid w:val="008A26D4"/>
    <w:rsid w:val="008A2FEF"/>
    <w:rsid w:val="008A3ED6"/>
    <w:rsid w:val="008A3EE6"/>
    <w:rsid w:val="008A42E0"/>
    <w:rsid w:val="008A5188"/>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85A"/>
    <w:rsid w:val="008C6DBE"/>
    <w:rsid w:val="008C7337"/>
    <w:rsid w:val="008D0A8C"/>
    <w:rsid w:val="008D2023"/>
    <w:rsid w:val="008D2A72"/>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0D8"/>
    <w:rsid w:val="008F2347"/>
    <w:rsid w:val="008F2EDC"/>
    <w:rsid w:val="008F32D0"/>
    <w:rsid w:val="008F5635"/>
    <w:rsid w:val="008F5D4B"/>
    <w:rsid w:val="008F777E"/>
    <w:rsid w:val="009016FE"/>
    <w:rsid w:val="00903384"/>
    <w:rsid w:val="00903F99"/>
    <w:rsid w:val="009076DF"/>
    <w:rsid w:val="009076F8"/>
    <w:rsid w:val="00907DA7"/>
    <w:rsid w:val="00907F64"/>
    <w:rsid w:val="009142B3"/>
    <w:rsid w:val="009158A2"/>
    <w:rsid w:val="0091656C"/>
    <w:rsid w:val="00922D2D"/>
    <w:rsid w:val="009260C9"/>
    <w:rsid w:val="00926906"/>
    <w:rsid w:val="00927304"/>
    <w:rsid w:val="00927F07"/>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A01"/>
    <w:rsid w:val="00952BE3"/>
    <w:rsid w:val="00952C88"/>
    <w:rsid w:val="00952FDE"/>
    <w:rsid w:val="00953A6D"/>
    <w:rsid w:val="0095470C"/>
    <w:rsid w:val="00954C2F"/>
    <w:rsid w:val="00956F7F"/>
    <w:rsid w:val="0095760C"/>
    <w:rsid w:val="00960045"/>
    <w:rsid w:val="0096030E"/>
    <w:rsid w:val="00962C43"/>
    <w:rsid w:val="009636BD"/>
    <w:rsid w:val="0096404F"/>
    <w:rsid w:val="00965674"/>
    <w:rsid w:val="00965A13"/>
    <w:rsid w:val="00966940"/>
    <w:rsid w:val="00966AEF"/>
    <w:rsid w:val="009672CA"/>
    <w:rsid w:val="009714A1"/>
    <w:rsid w:val="00972390"/>
    <w:rsid w:val="009735C1"/>
    <w:rsid w:val="009740D2"/>
    <w:rsid w:val="009757A9"/>
    <w:rsid w:val="0097790F"/>
    <w:rsid w:val="00982076"/>
    <w:rsid w:val="0098365B"/>
    <w:rsid w:val="00985AE8"/>
    <w:rsid w:val="00986616"/>
    <w:rsid w:val="00986A1E"/>
    <w:rsid w:val="00987046"/>
    <w:rsid w:val="00987236"/>
    <w:rsid w:val="00987368"/>
    <w:rsid w:val="00990383"/>
    <w:rsid w:val="00990A34"/>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1D0C"/>
    <w:rsid w:val="009B2FED"/>
    <w:rsid w:val="009B3959"/>
    <w:rsid w:val="009B3DB9"/>
    <w:rsid w:val="009B40C3"/>
    <w:rsid w:val="009B47E2"/>
    <w:rsid w:val="009B4E0F"/>
    <w:rsid w:val="009B6788"/>
    <w:rsid w:val="009B7E16"/>
    <w:rsid w:val="009C1580"/>
    <w:rsid w:val="009C2AC4"/>
    <w:rsid w:val="009C2EF4"/>
    <w:rsid w:val="009C3459"/>
    <w:rsid w:val="009C4772"/>
    <w:rsid w:val="009C4AB5"/>
    <w:rsid w:val="009C4D8A"/>
    <w:rsid w:val="009C7377"/>
    <w:rsid w:val="009C74BF"/>
    <w:rsid w:val="009C7A89"/>
    <w:rsid w:val="009C7DD3"/>
    <w:rsid w:val="009D2118"/>
    <w:rsid w:val="009D25EA"/>
    <w:rsid w:val="009D328C"/>
    <w:rsid w:val="009D3E9A"/>
    <w:rsid w:val="009D4C05"/>
    <w:rsid w:val="009D67D9"/>
    <w:rsid w:val="009D6E26"/>
    <w:rsid w:val="009D7C41"/>
    <w:rsid w:val="009E3A54"/>
    <w:rsid w:val="009E4E3F"/>
    <w:rsid w:val="009E54BD"/>
    <w:rsid w:val="009E5606"/>
    <w:rsid w:val="009E64DF"/>
    <w:rsid w:val="009E7503"/>
    <w:rsid w:val="009E7692"/>
    <w:rsid w:val="009F0352"/>
    <w:rsid w:val="009F0E33"/>
    <w:rsid w:val="009F13C5"/>
    <w:rsid w:val="009F2B14"/>
    <w:rsid w:val="009F2B62"/>
    <w:rsid w:val="009F3D0E"/>
    <w:rsid w:val="009F54D6"/>
    <w:rsid w:val="009F65D1"/>
    <w:rsid w:val="00A00195"/>
    <w:rsid w:val="00A00199"/>
    <w:rsid w:val="00A01538"/>
    <w:rsid w:val="00A01A78"/>
    <w:rsid w:val="00A028CE"/>
    <w:rsid w:val="00A03B69"/>
    <w:rsid w:val="00A0419B"/>
    <w:rsid w:val="00A067A9"/>
    <w:rsid w:val="00A076A5"/>
    <w:rsid w:val="00A10143"/>
    <w:rsid w:val="00A1022C"/>
    <w:rsid w:val="00A12332"/>
    <w:rsid w:val="00A154A4"/>
    <w:rsid w:val="00A15E56"/>
    <w:rsid w:val="00A21A88"/>
    <w:rsid w:val="00A23626"/>
    <w:rsid w:val="00A24AFB"/>
    <w:rsid w:val="00A27733"/>
    <w:rsid w:val="00A30AEF"/>
    <w:rsid w:val="00A31912"/>
    <w:rsid w:val="00A31D5B"/>
    <w:rsid w:val="00A31F9F"/>
    <w:rsid w:val="00A33114"/>
    <w:rsid w:val="00A33459"/>
    <w:rsid w:val="00A339D0"/>
    <w:rsid w:val="00A33BB9"/>
    <w:rsid w:val="00A349F7"/>
    <w:rsid w:val="00A353DC"/>
    <w:rsid w:val="00A35CAA"/>
    <w:rsid w:val="00A37D25"/>
    <w:rsid w:val="00A40310"/>
    <w:rsid w:val="00A405D7"/>
    <w:rsid w:val="00A40B83"/>
    <w:rsid w:val="00A41315"/>
    <w:rsid w:val="00A421CE"/>
    <w:rsid w:val="00A422FF"/>
    <w:rsid w:val="00A42325"/>
    <w:rsid w:val="00A42893"/>
    <w:rsid w:val="00A42CB8"/>
    <w:rsid w:val="00A4534E"/>
    <w:rsid w:val="00A46600"/>
    <w:rsid w:val="00A4795F"/>
    <w:rsid w:val="00A52A31"/>
    <w:rsid w:val="00A54D5F"/>
    <w:rsid w:val="00A55D1F"/>
    <w:rsid w:val="00A55D23"/>
    <w:rsid w:val="00A56501"/>
    <w:rsid w:val="00A62160"/>
    <w:rsid w:val="00A63719"/>
    <w:rsid w:val="00A63D09"/>
    <w:rsid w:val="00A63EF4"/>
    <w:rsid w:val="00A6571A"/>
    <w:rsid w:val="00A669BF"/>
    <w:rsid w:val="00A67D38"/>
    <w:rsid w:val="00A730C1"/>
    <w:rsid w:val="00A74D97"/>
    <w:rsid w:val="00A74FF7"/>
    <w:rsid w:val="00A75001"/>
    <w:rsid w:val="00A7567C"/>
    <w:rsid w:val="00A75C39"/>
    <w:rsid w:val="00A770A1"/>
    <w:rsid w:val="00A81ED3"/>
    <w:rsid w:val="00A827F2"/>
    <w:rsid w:val="00A832D2"/>
    <w:rsid w:val="00A835CD"/>
    <w:rsid w:val="00A83A58"/>
    <w:rsid w:val="00A84A53"/>
    <w:rsid w:val="00A85190"/>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089"/>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1C64"/>
    <w:rsid w:val="00B12489"/>
    <w:rsid w:val="00B138EC"/>
    <w:rsid w:val="00B13F7D"/>
    <w:rsid w:val="00B1498E"/>
    <w:rsid w:val="00B1527D"/>
    <w:rsid w:val="00B1598C"/>
    <w:rsid w:val="00B16D64"/>
    <w:rsid w:val="00B17782"/>
    <w:rsid w:val="00B17DA3"/>
    <w:rsid w:val="00B208AD"/>
    <w:rsid w:val="00B209D2"/>
    <w:rsid w:val="00B21A05"/>
    <w:rsid w:val="00B21F76"/>
    <w:rsid w:val="00B221C5"/>
    <w:rsid w:val="00B22CFC"/>
    <w:rsid w:val="00B272FA"/>
    <w:rsid w:val="00B277CD"/>
    <w:rsid w:val="00B30428"/>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1065"/>
    <w:rsid w:val="00B52773"/>
    <w:rsid w:val="00B5545E"/>
    <w:rsid w:val="00B55908"/>
    <w:rsid w:val="00B577BD"/>
    <w:rsid w:val="00B60013"/>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3A8B"/>
    <w:rsid w:val="00BA5244"/>
    <w:rsid w:val="00BA6813"/>
    <w:rsid w:val="00BA6C25"/>
    <w:rsid w:val="00BA71E1"/>
    <w:rsid w:val="00BA7C24"/>
    <w:rsid w:val="00BB168A"/>
    <w:rsid w:val="00BB2671"/>
    <w:rsid w:val="00BB49DF"/>
    <w:rsid w:val="00BB6A23"/>
    <w:rsid w:val="00BB6BCA"/>
    <w:rsid w:val="00BB6BDE"/>
    <w:rsid w:val="00BB793D"/>
    <w:rsid w:val="00BB797B"/>
    <w:rsid w:val="00BC172B"/>
    <w:rsid w:val="00BC17CE"/>
    <w:rsid w:val="00BC18FA"/>
    <w:rsid w:val="00BC348A"/>
    <w:rsid w:val="00BC3561"/>
    <w:rsid w:val="00BC389A"/>
    <w:rsid w:val="00BC3D0F"/>
    <w:rsid w:val="00BC446A"/>
    <w:rsid w:val="00BC482E"/>
    <w:rsid w:val="00BC74EE"/>
    <w:rsid w:val="00BC7681"/>
    <w:rsid w:val="00BC78EE"/>
    <w:rsid w:val="00BC795A"/>
    <w:rsid w:val="00BD0C4F"/>
    <w:rsid w:val="00BD1B44"/>
    <w:rsid w:val="00BD2AEF"/>
    <w:rsid w:val="00BD4F51"/>
    <w:rsid w:val="00BD5F5C"/>
    <w:rsid w:val="00BD68A4"/>
    <w:rsid w:val="00BE0C55"/>
    <w:rsid w:val="00BE0F57"/>
    <w:rsid w:val="00BE1B0F"/>
    <w:rsid w:val="00BE205F"/>
    <w:rsid w:val="00BE4CBA"/>
    <w:rsid w:val="00BE519D"/>
    <w:rsid w:val="00BE5733"/>
    <w:rsid w:val="00BF2AD8"/>
    <w:rsid w:val="00BF45AE"/>
    <w:rsid w:val="00BF4A70"/>
    <w:rsid w:val="00BF5074"/>
    <w:rsid w:val="00BF51E3"/>
    <w:rsid w:val="00BF526D"/>
    <w:rsid w:val="00BF5779"/>
    <w:rsid w:val="00BF58D1"/>
    <w:rsid w:val="00BF6CC9"/>
    <w:rsid w:val="00BF714F"/>
    <w:rsid w:val="00C0250A"/>
    <w:rsid w:val="00C0261E"/>
    <w:rsid w:val="00C02AE4"/>
    <w:rsid w:val="00C0564F"/>
    <w:rsid w:val="00C06B65"/>
    <w:rsid w:val="00C06BF6"/>
    <w:rsid w:val="00C1130F"/>
    <w:rsid w:val="00C1171F"/>
    <w:rsid w:val="00C14B33"/>
    <w:rsid w:val="00C14DD8"/>
    <w:rsid w:val="00C164A6"/>
    <w:rsid w:val="00C166D4"/>
    <w:rsid w:val="00C177C2"/>
    <w:rsid w:val="00C2274D"/>
    <w:rsid w:val="00C23CB9"/>
    <w:rsid w:val="00C241C9"/>
    <w:rsid w:val="00C24F3D"/>
    <w:rsid w:val="00C2644A"/>
    <w:rsid w:val="00C300FF"/>
    <w:rsid w:val="00C30ADA"/>
    <w:rsid w:val="00C32B1C"/>
    <w:rsid w:val="00C33F68"/>
    <w:rsid w:val="00C40FBB"/>
    <w:rsid w:val="00C41130"/>
    <w:rsid w:val="00C42B96"/>
    <w:rsid w:val="00C4396A"/>
    <w:rsid w:val="00C43A33"/>
    <w:rsid w:val="00C44D07"/>
    <w:rsid w:val="00C462C3"/>
    <w:rsid w:val="00C46669"/>
    <w:rsid w:val="00C4669F"/>
    <w:rsid w:val="00C46970"/>
    <w:rsid w:val="00C47F23"/>
    <w:rsid w:val="00C50AD1"/>
    <w:rsid w:val="00C5599A"/>
    <w:rsid w:val="00C6044B"/>
    <w:rsid w:val="00C60C04"/>
    <w:rsid w:val="00C631D9"/>
    <w:rsid w:val="00C6351D"/>
    <w:rsid w:val="00C64655"/>
    <w:rsid w:val="00C64976"/>
    <w:rsid w:val="00C67EEA"/>
    <w:rsid w:val="00C729AB"/>
    <w:rsid w:val="00C72EFE"/>
    <w:rsid w:val="00C73671"/>
    <w:rsid w:val="00C741C2"/>
    <w:rsid w:val="00C74509"/>
    <w:rsid w:val="00C74AC3"/>
    <w:rsid w:val="00C75EDD"/>
    <w:rsid w:val="00C77A3A"/>
    <w:rsid w:val="00C8209F"/>
    <w:rsid w:val="00C821D4"/>
    <w:rsid w:val="00C822C4"/>
    <w:rsid w:val="00C82985"/>
    <w:rsid w:val="00C83184"/>
    <w:rsid w:val="00C8482E"/>
    <w:rsid w:val="00C856A8"/>
    <w:rsid w:val="00C86C2E"/>
    <w:rsid w:val="00C914A2"/>
    <w:rsid w:val="00C92760"/>
    <w:rsid w:val="00C964BF"/>
    <w:rsid w:val="00C96B6E"/>
    <w:rsid w:val="00C97018"/>
    <w:rsid w:val="00C975C2"/>
    <w:rsid w:val="00C97B87"/>
    <w:rsid w:val="00CA0BFE"/>
    <w:rsid w:val="00CA400B"/>
    <w:rsid w:val="00CA5414"/>
    <w:rsid w:val="00CA5BFB"/>
    <w:rsid w:val="00CA7AF1"/>
    <w:rsid w:val="00CA7F5F"/>
    <w:rsid w:val="00CB078B"/>
    <w:rsid w:val="00CB1F7D"/>
    <w:rsid w:val="00CB4032"/>
    <w:rsid w:val="00CB6AC8"/>
    <w:rsid w:val="00CC30EC"/>
    <w:rsid w:val="00CC428A"/>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CF752E"/>
    <w:rsid w:val="00D01A14"/>
    <w:rsid w:val="00D03EF0"/>
    <w:rsid w:val="00D049B1"/>
    <w:rsid w:val="00D04F26"/>
    <w:rsid w:val="00D0591E"/>
    <w:rsid w:val="00D05E52"/>
    <w:rsid w:val="00D078BA"/>
    <w:rsid w:val="00D10C04"/>
    <w:rsid w:val="00D11F40"/>
    <w:rsid w:val="00D13682"/>
    <w:rsid w:val="00D1374A"/>
    <w:rsid w:val="00D14009"/>
    <w:rsid w:val="00D14AB9"/>
    <w:rsid w:val="00D14C4D"/>
    <w:rsid w:val="00D15DA1"/>
    <w:rsid w:val="00D2069A"/>
    <w:rsid w:val="00D206BD"/>
    <w:rsid w:val="00D20F39"/>
    <w:rsid w:val="00D21035"/>
    <w:rsid w:val="00D21ACD"/>
    <w:rsid w:val="00D22D06"/>
    <w:rsid w:val="00D2354E"/>
    <w:rsid w:val="00D24AE9"/>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4C26"/>
    <w:rsid w:val="00D650FB"/>
    <w:rsid w:val="00D66B44"/>
    <w:rsid w:val="00D722BA"/>
    <w:rsid w:val="00D72CCB"/>
    <w:rsid w:val="00D72F2B"/>
    <w:rsid w:val="00D74E37"/>
    <w:rsid w:val="00D757AF"/>
    <w:rsid w:val="00D802B9"/>
    <w:rsid w:val="00D83F77"/>
    <w:rsid w:val="00D8466F"/>
    <w:rsid w:val="00D85CEF"/>
    <w:rsid w:val="00D8643E"/>
    <w:rsid w:val="00D86FEE"/>
    <w:rsid w:val="00D9096F"/>
    <w:rsid w:val="00D92896"/>
    <w:rsid w:val="00D92A4E"/>
    <w:rsid w:val="00D937E4"/>
    <w:rsid w:val="00D95007"/>
    <w:rsid w:val="00D957C4"/>
    <w:rsid w:val="00D9631B"/>
    <w:rsid w:val="00D96F68"/>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4A82"/>
    <w:rsid w:val="00DC5F4E"/>
    <w:rsid w:val="00DC638A"/>
    <w:rsid w:val="00DC71C4"/>
    <w:rsid w:val="00DC73E0"/>
    <w:rsid w:val="00DC7F69"/>
    <w:rsid w:val="00DD09E9"/>
    <w:rsid w:val="00DD0B6D"/>
    <w:rsid w:val="00DD0EBB"/>
    <w:rsid w:val="00DD1B2E"/>
    <w:rsid w:val="00DD2380"/>
    <w:rsid w:val="00DD6516"/>
    <w:rsid w:val="00DD77B6"/>
    <w:rsid w:val="00DD7971"/>
    <w:rsid w:val="00DD7DC4"/>
    <w:rsid w:val="00DD7EC3"/>
    <w:rsid w:val="00DE0046"/>
    <w:rsid w:val="00DE1E95"/>
    <w:rsid w:val="00DE2684"/>
    <w:rsid w:val="00DE49C8"/>
    <w:rsid w:val="00DE5685"/>
    <w:rsid w:val="00DE6BB0"/>
    <w:rsid w:val="00DF100C"/>
    <w:rsid w:val="00DF297C"/>
    <w:rsid w:val="00DF432C"/>
    <w:rsid w:val="00DF4369"/>
    <w:rsid w:val="00DF7B97"/>
    <w:rsid w:val="00E018A3"/>
    <w:rsid w:val="00E018DB"/>
    <w:rsid w:val="00E01A8B"/>
    <w:rsid w:val="00E03354"/>
    <w:rsid w:val="00E033BD"/>
    <w:rsid w:val="00E039BE"/>
    <w:rsid w:val="00E03FF1"/>
    <w:rsid w:val="00E044AB"/>
    <w:rsid w:val="00E06327"/>
    <w:rsid w:val="00E07C12"/>
    <w:rsid w:val="00E10DDA"/>
    <w:rsid w:val="00E1133F"/>
    <w:rsid w:val="00E12BA7"/>
    <w:rsid w:val="00E14495"/>
    <w:rsid w:val="00E14EBC"/>
    <w:rsid w:val="00E17095"/>
    <w:rsid w:val="00E17963"/>
    <w:rsid w:val="00E21396"/>
    <w:rsid w:val="00E2249A"/>
    <w:rsid w:val="00E2345B"/>
    <w:rsid w:val="00E236F5"/>
    <w:rsid w:val="00E24506"/>
    <w:rsid w:val="00E26258"/>
    <w:rsid w:val="00E26483"/>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3CEC"/>
    <w:rsid w:val="00E545F5"/>
    <w:rsid w:val="00E56678"/>
    <w:rsid w:val="00E56E80"/>
    <w:rsid w:val="00E573F5"/>
    <w:rsid w:val="00E61064"/>
    <w:rsid w:val="00E61B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6316"/>
    <w:rsid w:val="00E9660E"/>
    <w:rsid w:val="00E97DBA"/>
    <w:rsid w:val="00EA100B"/>
    <w:rsid w:val="00EA35C9"/>
    <w:rsid w:val="00EA415B"/>
    <w:rsid w:val="00EA546E"/>
    <w:rsid w:val="00EB0289"/>
    <w:rsid w:val="00EB12B5"/>
    <w:rsid w:val="00EB19F9"/>
    <w:rsid w:val="00EB2656"/>
    <w:rsid w:val="00EB2CC9"/>
    <w:rsid w:val="00EB368D"/>
    <w:rsid w:val="00EB4A58"/>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0FD"/>
    <w:rsid w:val="00F16B65"/>
    <w:rsid w:val="00F20177"/>
    <w:rsid w:val="00F2033E"/>
    <w:rsid w:val="00F20E06"/>
    <w:rsid w:val="00F20E2F"/>
    <w:rsid w:val="00F225A2"/>
    <w:rsid w:val="00F22B9A"/>
    <w:rsid w:val="00F2447A"/>
    <w:rsid w:val="00F247F5"/>
    <w:rsid w:val="00F24B47"/>
    <w:rsid w:val="00F25AF6"/>
    <w:rsid w:val="00F263AA"/>
    <w:rsid w:val="00F27ABA"/>
    <w:rsid w:val="00F316BF"/>
    <w:rsid w:val="00F318B1"/>
    <w:rsid w:val="00F32974"/>
    <w:rsid w:val="00F32DB3"/>
    <w:rsid w:val="00F32E4C"/>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3CA"/>
    <w:rsid w:val="00F47D6D"/>
    <w:rsid w:val="00F47F3B"/>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2D1"/>
    <w:rsid w:val="00F80648"/>
    <w:rsid w:val="00F80802"/>
    <w:rsid w:val="00F813FD"/>
    <w:rsid w:val="00F848CE"/>
    <w:rsid w:val="00F84BDB"/>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4BB5"/>
    <w:rsid w:val="00FC57A4"/>
    <w:rsid w:val="00FD0399"/>
    <w:rsid w:val="00FD0DFA"/>
    <w:rsid w:val="00FD112E"/>
    <w:rsid w:val="00FD1C3A"/>
    <w:rsid w:val="00FD1DF0"/>
    <w:rsid w:val="00FD20F6"/>
    <w:rsid w:val="00FD73DF"/>
    <w:rsid w:val="00FD7FCB"/>
    <w:rsid w:val="00FD7FF4"/>
    <w:rsid w:val="00FE03A4"/>
    <w:rsid w:val="00FE2373"/>
    <w:rsid w:val="00FE45D2"/>
    <w:rsid w:val="00FE56B9"/>
    <w:rsid w:val="00FE6CFA"/>
    <w:rsid w:val="00FE72DF"/>
    <w:rsid w:val="00FF1042"/>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E6C0B"/>
  <w15:docId w15:val="{33862466-0429-4526-AAA9-A8A98C613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link w:val="20"/>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3"/>
    <w:semiHidden/>
    <w:rsid w:val="009474DB"/>
    <w:pPr>
      <w:ind w:left="851"/>
    </w:pPr>
  </w:style>
  <w:style w:type="paragraph" w:styleId="31">
    <w:name w:val="List Bullet 3"/>
    <w:basedOn w:val="24"/>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 w:type="character" w:customStyle="1" w:styleId="15">
    <w:name w:val="15"/>
    <w:rsid w:val="00BF2AD8"/>
    <w:rPr>
      <w:rFonts w:ascii="CG Times (WN)" w:hAnsi="CG Times (WN)" w:hint="default"/>
      <w:color w:val="0000FF"/>
      <w:u w:val="single"/>
    </w:rPr>
  </w:style>
  <w:style w:type="character" w:customStyle="1" w:styleId="20">
    <w:name w:val="标题 2 字符"/>
    <w:aliases w:val="H2 字符,h2 字符,heading 2 字符,DO NOT USE_h2 字符,h21 字符,2 字符,Header 2 字符,Header2 字符,22 字符,heading2 字符,2nd level 字符,UNDERRUBRIK 1-2 字符,H21 字符,H22 字符,H23 字符,H24 字符,H25 字符,R2 字符,E2 字符,†berschrift 2 字符,õberschrift 2 字符"/>
    <w:link w:val="2"/>
    <w:rsid w:val="00BF2AD8"/>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51135473">
      <w:bodyDiv w:val="1"/>
      <w:marLeft w:val="0"/>
      <w:marRight w:val="0"/>
      <w:marTop w:val="0"/>
      <w:marBottom w:val="0"/>
      <w:divBdr>
        <w:top w:val="none" w:sz="0" w:space="0" w:color="auto"/>
        <w:left w:val="none" w:sz="0" w:space="0" w:color="auto"/>
        <w:bottom w:val="none" w:sz="0" w:space="0" w:color="auto"/>
        <w:right w:val="none" w:sz="0" w:space="0" w:color="auto"/>
      </w:divBdr>
    </w:div>
    <w:div w:id="101734327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5</Pages>
  <Words>2198</Words>
  <Characters>12532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14701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15</cp:revision>
  <cp:lastPrinted>2023-03-21T08:33:00Z</cp:lastPrinted>
  <dcterms:created xsi:type="dcterms:W3CDTF">2023-08-08T06:45:00Z</dcterms:created>
  <dcterms:modified xsi:type="dcterms:W3CDTF">2023-08-11T00:30:00Z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